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E96D" w14:textId="10C75CB1" w:rsidR="00985F5B" w:rsidRPr="00C94E82" w:rsidRDefault="00985F5B" w:rsidP="00FB12BB">
      <w:pPr>
        <w:pStyle w:val="Heading1"/>
        <w:rPr>
          <w:rFonts w:asciiTheme="minorHAnsi" w:hAnsiTheme="minorHAnsi" w:cstheme="minorHAnsi"/>
          <w:b/>
          <w:color w:val="0070C0"/>
          <w:sz w:val="28"/>
          <w:szCs w:val="28"/>
        </w:rPr>
      </w:pPr>
      <w:bookmarkStart w:id="0" w:name="_Toc426119585"/>
      <w:bookmarkStart w:id="1" w:name="_Toc426119657"/>
      <w:bookmarkStart w:id="2" w:name="_Toc55923735"/>
      <w:r w:rsidRPr="00C94E8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Aim of the </w:t>
      </w:r>
      <w:r w:rsidR="004754A2" w:rsidRPr="00C94E8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STI Foundation </w:t>
      </w:r>
      <w:r w:rsidRPr="00C94E82">
        <w:rPr>
          <w:rFonts w:asciiTheme="minorHAnsi" w:hAnsiTheme="minorHAnsi" w:cstheme="minorHAnsi"/>
          <w:b/>
          <w:color w:val="0070C0"/>
          <w:sz w:val="28"/>
          <w:szCs w:val="28"/>
        </w:rPr>
        <w:t>course</w:t>
      </w:r>
      <w:bookmarkEnd w:id="0"/>
      <w:bookmarkEnd w:id="1"/>
      <w:bookmarkEnd w:id="2"/>
      <w:r w:rsidRPr="00C94E8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</w:p>
    <w:p w14:paraId="3CC27F6C" w14:textId="77777777" w:rsidR="000E5F0C" w:rsidRPr="00C94E82" w:rsidRDefault="000E5F0C" w:rsidP="000E5F0C">
      <w:pPr>
        <w:rPr>
          <w:rFonts w:asciiTheme="minorHAnsi" w:hAnsiTheme="minorHAnsi" w:cstheme="minorHAnsi"/>
        </w:rPr>
      </w:pPr>
    </w:p>
    <w:p w14:paraId="7AF5E96E" w14:textId="75875ACE" w:rsidR="00256430" w:rsidRPr="00C94E82" w:rsidRDefault="00256430" w:rsidP="0025643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94E82">
        <w:rPr>
          <w:rFonts w:asciiTheme="minorHAnsi" w:hAnsiTheme="minorHAnsi" w:cstheme="minorHAnsi"/>
          <w:sz w:val="22"/>
          <w:szCs w:val="22"/>
        </w:rPr>
        <w:t>To equip participants with the basic knowledge, skills and attitudes for the diagnosis and management of common sexually transmitted infections (STIs) and to know when and how to refer</w:t>
      </w:r>
      <w:r w:rsidR="008552F3" w:rsidRPr="00C94E82">
        <w:rPr>
          <w:rFonts w:asciiTheme="minorHAnsi" w:hAnsiTheme="minorHAnsi" w:cstheme="minorHAnsi"/>
          <w:sz w:val="22"/>
          <w:szCs w:val="22"/>
        </w:rPr>
        <w:t>.</w:t>
      </w:r>
    </w:p>
    <w:p w14:paraId="5AD76DBA" w14:textId="77777777" w:rsidR="000E5F0C" w:rsidRPr="00C94E82" w:rsidRDefault="000E5F0C" w:rsidP="000E5F0C">
      <w:pPr>
        <w:rPr>
          <w:rFonts w:asciiTheme="minorHAnsi" w:hAnsiTheme="minorHAnsi" w:cstheme="minorHAnsi"/>
          <w:b/>
          <w:bCs/>
        </w:rPr>
      </w:pPr>
    </w:p>
    <w:p w14:paraId="159964D8" w14:textId="150DA72B" w:rsidR="000E5F0C" w:rsidRPr="00C94E82" w:rsidRDefault="000E5F0C" w:rsidP="008552F3">
      <w:pPr>
        <w:pStyle w:val="Heading2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bookmarkStart w:id="3" w:name="_Toc55923736"/>
      <w:r w:rsidRPr="00C94E82">
        <w:rPr>
          <w:rFonts w:asciiTheme="minorHAnsi" w:hAnsiTheme="minorHAnsi" w:cstheme="minorHAnsi"/>
          <w:b/>
          <w:bCs/>
          <w:color w:val="0070C0"/>
          <w:sz w:val="24"/>
          <w:szCs w:val="24"/>
        </w:rPr>
        <w:t>Learning outcomes</w:t>
      </w:r>
      <w:bookmarkEnd w:id="3"/>
    </w:p>
    <w:p w14:paraId="47D2C741" w14:textId="77777777" w:rsidR="000E5F0C" w:rsidRPr="00C94E82" w:rsidRDefault="000E5F0C" w:rsidP="000E5F0C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854"/>
      </w:tblGrid>
      <w:tr w:rsidR="000E5F0C" w:rsidRPr="00C94E82" w14:paraId="7E0E876A" w14:textId="77777777" w:rsidTr="000252F8">
        <w:tc>
          <w:tcPr>
            <w:tcW w:w="9096" w:type="dxa"/>
            <w:gridSpan w:val="2"/>
            <w:vAlign w:val="bottom"/>
          </w:tcPr>
          <w:p w14:paraId="38BE7801" w14:textId="4BDA8360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Knowledge and </w:t>
            </w:r>
            <w:r w:rsidR="008C1E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</w:t>
            </w:r>
            <w:r w:rsidRPr="00C94E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nderstanding</w:t>
            </w:r>
          </w:p>
        </w:tc>
      </w:tr>
      <w:tr w:rsidR="000E5F0C" w:rsidRPr="00C94E82" w14:paraId="2AD7CA58" w14:textId="77777777" w:rsidTr="000252F8">
        <w:tc>
          <w:tcPr>
            <w:tcW w:w="9096" w:type="dxa"/>
            <w:gridSpan w:val="2"/>
            <w:vAlign w:val="bottom"/>
          </w:tcPr>
          <w:p w14:paraId="0E6DF189" w14:textId="77777777" w:rsidR="000E5F0C" w:rsidRPr="00C94E82" w:rsidRDefault="000E5F0C" w:rsidP="000252F8">
            <w:pPr>
              <w:spacing w:after="120"/>
              <w:ind w:right="1293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When you complete your studies for this course, you will have knowledge and understanding of:</w:t>
            </w:r>
          </w:p>
        </w:tc>
      </w:tr>
      <w:tr w:rsidR="000E5F0C" w:rsidRPr="00C94E82" w14:paraId="1D1B2283" w14:textId="77777777" w:rsidTr="000252F8">
        <w:tc>
          <w:tcPr>
            <w:tcW w:w="1242" w:type="dxa"/>
          </w:tcPr>
          <w:p w14:paraId="337A66F0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KU1</w:t>
            </w:r>
          </w:p>
        </w:tc>
        <w:tc>
          <w:tcPr>
            <w:tcW w:w="7854" w:type="dxa"/>
          </w:tcPr>
          <w:p w14:paraId="79CBDE46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the principles of service provision for Sexually Transmitted Infections (STIs) and related conditions</w:t>
            </w:r>
          </w:p>
        </w:tc>
      </w:tr>
      <w:tr w:rsidR="000E5F0C" w:rsidRPr="00C94E82" w14:paraId="6098CAB9" w14:textId="77777777" w:rsidTr="000252F8">
        <w:tc>
          <w:tcPr>
            <w:tcW w:w="1242" w:type="dxa"/>
          </w:tcPr>
          <w:p w14:paraId="3507B177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KU2</w:t>
            </w:r>
          </w:p>
        </w:tc>
        <w:tc>
          <w:tcPr>
            <w:tcW w:w="7854" w:type="dxa"/>
          </w:tcPr>
          <w:p w14:paraId="032FECB7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 xml:space="preserve">the issues relating to confidentiality and partner notification </w:t>
            </w:r>
          </w:p>
        </w:tc>
      </w:tr>
      <w:tr w:rsidR="000E5F0C" w:rsidRPr="00C94E82" w14:paraId="78D2590B" w14:textId="77777777" w:rsidTr="000252F8">
        <w:tc>
          <w:tcPr>
            <w:tcW w:w="1242" w:type="dxa"/>
          </w:tcPr>
          <w:p w14:paraId="60A5F56C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KU3</w:t>
            </w:r>
          </w:p>
        </w:tc>
        <w:tc>
          <w:tcPr>
            <w:tcW w:w="7854" w:type="dxa"/>
          </w:tcPr>
          <w:p w14:paraId="59C51563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the epidemiology and the factors involved in the transmission of STIs</w:t>
            </w:r>
          </w:p>
        </w:tc>
      </w:tr>
      <w:tr w:rsidR="000E5F0C" w:rsidRPr="00C94E82" w14:paraId="2DFE35EE" w14:textId="77777777" w:rsidTr="000252F8">
        <w:tc>
          <w:tcPr>
            <w:tcW w:w="1242" w:type="dxa"/>
          </w:tcPr>
          <w:p w14:paraId="38AEF248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KU4</w:t>
            </w:r>
          </w:p>
        </w:tc>
        <w:tc>
          <w:tcPr>
            <w:tcW w:w="7854" w:type="dxa"/>
          </w:tcPr>
          <w:p w14:paraId="2A919497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how to prevent transmission of STIs</w:t>
            </w:r>
          </w:p>
        </w:tc>
      </w:tr>
      <w:tr w:rsidR="000E5F0C" w:rsidRPr="00C94E82" w14:paraId="5FF4DD5A" w14:textId="77777777" w:rsidTr="000252F8">
        <w:tc>
          <w:tcPr>
            <w:tcW w:w="1242" w:type="dxa"/>
          </w:tcPr>
          <w:p w14:paraId="0C67B378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KU5</w:t>
            </w:r>
          </w:p>
        </w:tc>
        <w:tc>
          <w:tcPr>
            <w:tcW w:w="7854" w:type="dxa"/>
          </w:tcPr>
          <w:p w14:paraId="015CCB6E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common STIs and related conditions, their presentation, diagnosis and management</w:t>
            </w:r>
          </w:p>
        </w:tc>
      </w:tr>
      <w:tr w:rsidR="000E5F0C" w:rsidRPr="00C94E82" w14:paraId="684DC1C5" w14:textId="77777777" w:rsidTr="000252F8">
        <w:tc>
          <w:tcPr>
            <w:tcW w:w="1242" w:type="dxa"/>
          </w:tcPr>
          <w:p w14:paraId="4FDCADD9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KU6</w:t>
            </w:r>
          </w:p>
        </w:tc>
        <w:tc>
          <w:tcPr>
            <w:tcW w:w="7854" w:type="dxa"/>
          </w:tcPr>
          <w:p w14:paraId="60062F34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when to refer patients to specialist services</w:t>
            </w:r>
          </w:p>
        </w:tc>
      </w:tr>
      <w:tr w:rsidR="000E5F0C" w:rsidRPr="00C94E82" w14:paraId="044EE56D" w14:textId="77777777" w:rsidTr="000252F8">
        <w:tc>
          <w:tcPr>
            <w:tcW w:w="9096" w:type="dxa"/>
            <w:gridSpan w:val="2"/>
            <w:vAlign w:val="bottom"/>
          </w:tcPr>
          <w:p w14:paraId="0FDF4B0D" w14:textId="1F6A8C11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Cognitive </w:t>
            </w:r>
            <w:r w:rsidR="008C1E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Pr="00C94E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kills </w:t>
            </w:r>
          </w:p>
        </w:tc>
      </w:tr>
      <w:tr w:rsidR="000E5F0C" w:rsidRPr="00C94E82" w14:paraId="41DD6697" w14:textId="77777777" w:rsidTr="000252F8">
        <w:tc>
          <w:tcPr>
            <w:tcW w:w="9096" w:type="dxa"/>
            <w:gridSpan w:val="2"/>
            <w:vAlign w:val="bottom"/>
          </w:tcPr>
          <w:p w14:paraId="61C446CF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On completion of this course you will have developed the following cognitive skills:</w:t>
            </w:r>
          </w:p>
        </w:tc>
      </w:tr>
      <w:tr w:rsidR="000E5F0C" w:rsidRPr="00C94E82" w14:paraId="5F9461F0" w14:textId="77777777" w:rsidTr="000252F8">
        <w:tc>
          <w:tcPr>
            <w:tcW w:w="1242" w:type="dxa"/>
          </w:tcPr>
          <w:p w14:paraId="65B57E34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CS7</w:t>
            </w:r>
          </w:p>
        </w:tc>
        <w:tc>
          <w:tcPr>
            <w:tcW w:w="7854" w:type="dxa"/>
          </w:tcPr>
          <w:p w14:paraId="7EB77870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able to evaluate the ways in which the lifestyle and circumstances of patients/clients may reflect in their presentation and impact on their management</w:t>
            </w:r>
          </w:p>
        </w:tc>
      </w:tr>
      <w:tr w:rsidR="000E5F0C" w:rsidRPr="00C94E82" w14:paraId="48240CC8" w14:textId="77777777" w:rsidTr="000252F8">
        <w:tc>
          <w:tcPr>
            <w:tcW w:w="1242" w:type="dxa"/>
          </w:tcPr>
          <w:p w14:paraId="5A7E1AC3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CS8</w:t>
            </w:r>
          </w:p>
        </w:tc>
        <w:tc>
          <w:tcPr>
            <w:tcW w:w="7854" w:type="dxa"/>
          </w:tcPr>
          <w:p w14:paraId="32D59E3B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able to analyse how the range of human sexuality, lifestyles and culture impacts on transmission and approaches to prevention and risk reduction</w:t>
            </w:r>
          </w:p>
        </w:tc>
      </w:tr>
      <w:tr w:rsidR="000E5F0C" w:rsidRPr="00C94E82" w14:paraId="1A068395" w14:textId="77777777" w:rsidTr="000252F8">
        <w:tc>
          <w:tcPr>
            <w:tcW w:w="1242" w:type="dxa"/>
          </w:tcPr>
          <w:p w14:paraId="2A0B3C35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CS9</w:t>
            </w:r>
          </w:p>
        </w:tc>
        <w:tc>
          <w:tcPr>
            <w:tcW w:w="7854" w:type="dxa"/>
          </w:tcPr>
          <w:p w14:paraId="0C119825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able to critically evaluate how personal beliefs and values of the clinician could affect the consultation</w:t>
            </w:r>
          </w:p>
        </w:tc>
      </w:tr>
      <w:tr w:rsidR="000E5F0C" w:rsidRPr="00C94E82" w14:paraId="278451E9" w14:textId="77777777" w:rsidTr="000252F8">
        <w:tc>
          <w:tcPr>
            <w:tcW w:w="9096" w:type="dxa"/>
            <w:gridSpan w:val="2"/>
            <w:vAlign w:val="center"/>
          </w:tcPr>
          <w:p w14:paraId="06F2B131" w14:textId="7BE81D82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Key </w:t>
            </w:r>
            <w:r w:rsidR="008C1E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Pr="00C94E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kills</w:t>
            </w:r>
          </w:p>
        </w:tc>
      </w:tr>
      <w:tr w:rsidR="000E5F0C" w:rsidRPr="00C94E82" w14:paraId="34821EEA" w14:textId="77777777" w:rsidTr="000252F8">
        <w:tc>
          <w:tcPr>
            <w:tcW w:w="9096" w:type="dxa"/>
            <w:gridSpan w:val="2"/>
            <w:vAlign w:val="center"/>
          </w:tcPr>
          <w:p w14:paraId="1A471876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When you complete this course, you will be able to:</w:t>
            </w:r>
          </w:p>
        </w:tc>
      </w:tr>
      <w:tr w:rsidR="000E5F0C" w:rsidRPr="00C94E82" w14:paraId="21039BD7" w14:textId="77777777" w:rsidTr="000252F8">
        <w:tc>
          <w:tcPr>
            <w:tcW w:w="1242" w:type="dxa"/>
            <w:vAlign w:val="center"/>
          </w:tcPr>
          <w:p w14:paraId="7EE8CBC0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KS10</w:t>
            </w:r>
          </w:p>
        </w:tc>
        <w:tc>
          <w:tcPr>
            <w:tcW w:w="7854" w:type="dxa"/>
            <w:vAlign w:val="center"/>
          </w:tcPr>
          <w:p w14:paraId="43DD6F4C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 xml:space="preserve">draw on a range of resources to provide evidence-based management to people presenting to your service with sexual and reproductive health needs </w:t>
            </w:r>
          </w:p>
        </w:tc>
      </w:tr>
      <w:tr w:rsidR="000E5F0C" w:rsidRPr="00C94E82" w14:paraId="2C3184AB" w14:textId="77777777" w:rsidTr="000252F8">
        <w:tc>
          <w:tcPr>
            <w:tcW w:w="1242" w:type="dxa"/>
            <w:vAlign w:val="center"/>
          </w:tcPr>
          <w:p w14:paraId="227E49CB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KS11</w:t>
            </w:r>
          </w:p>
        </w:tc>
        <w:tc>
          <w:tcPr>
            <w:tcW w:w="7854" w:type="dxa"/>
            <w:vAlign w:val="center"/>
          </w:tcPr>
          <w:p w14:paraId="61E1BD8C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articulate your contribution to risk reduction and STI prevention in your own service</w:t>
            </w:r>
          </w:p>
        </w:tc>
      </w:tr>
      <w:tr w:rsidR="000E5F0C" w:rsidRPr="00C94E82" w14:paraId="0E9AAAF6" w14:textId="77777777" w:rsidTr="000252F8">
        <w:tc>
          <w:tcPr>
            <w:tcW w:w="1242" w:type="dxa"/>
            <w:vAlign w:val="center"/>
          </w:tcPr>
          <w:p w14:paraId="02BB61AD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KS12</w:t>
            </w:r>
          </w:p>
        </w:tc>
        <w:tc>
          <w:tcPr>
            <w:tcW w:w="7854" w:type="dxa"/>
            <w:vAlign w:val="center"/>
          </w:tcPr>
          <w:p w14:paraId="699EDD3F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reflect on the essential role of effective partner notification when dealing with an infectious disease</w:t>
            </w:r>
          </w:p>
        </w:tc>
      </w:tr>
      <w:tr w:rsidR="000E5F0C" w:rsidRPr="00C94E82" w14:paraId="19C38987" w14:textId="77777777" w:rsidTr="000252F8">
        <w:tc>
          <w:tcPr>
            <w:tcW w:w="1242" w:type="dxa"/>
            <w:vAlign w:val="center"/>
          </w:tcPr>
          <w:p w14:paraId="5E9D4727" w14:textId="77777777" w:rsidR="000E5F0C" w:rsidRPr="00C94E82" w:rsidRDefault="000E5F0C" w:rsidP="000252F8">
            <w:pPr>
              <w:pStyle w:val="Body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KS13</w:t>
            </w:r>
          </w:p>
        </w:tc>
        <w:tc>
          <w:tcPr>
            <w:tcW w:w="7854" w:type="dxa"/>
            <w:vAlign w:val="center"/>
          </w:tcPr>
          <w:p w14:paraId="52BF8E51" w14:textId="77777777" w:rsidR="000E5F0C" w:rsidRPr="00C94E82" w:rsidRDefault="000E5F0C" w:rsidP="000252F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 xml:space="preserve">demonstrate the importance of confidentiality in consultations involving sexual health </w:t>
            </w:r>
          </w:p>
        </w:tc>
      </w:tr>
    </w:tbl>
    <w:p w14:paraId="7C2A8193" w14:textId="77777777" w:rsidR="000E5F0C" w:rsidRPr="00C94E82" w:rsidRDefault="000E5F0C" w:rsidP="00985F5B">
      <w:pPr>
        <w:rPr>
          <w:rFonts w:asciiTheme="minorHAnsi" w:hAnsiTheme="minorHAnsi" w:cstheme="minorHAnsi"/>
          <w:sz w:val="24"/>
          <w:szCs w:val="24"/>
        </w:rPr>
      </w:pPr>
    </w:p>
    <w:p w14:paraId="7AF5E9DE" w14:textId="77777777" w:rsidR="009E4BEC" w:rsidRPr="00C94E82" w:rsidRDefault="009E4BEC" w:rsidP="009E4BEC">
      <w:pPr>
        <w:rPr>
          <w:rFonts w:asciiTheme="minorHAnsi" w:hAnsiTheme="minorHAnsi" w:cstheme="minorHAnsi"/>
          <w:noProof w:val="0"/>
        </w:rPr>
      </w:pPr>
      <w:r w:rsidRPr="00C94E82">
        <w:rPr>
          <w:rFonts w:asciiTheme="minorHAnsi" w:hAnsiTheme="minorHAnsi" w:cstheme="minorHAnsi"/>
        </w:rPr>
        <w:br w:type="page"/>
      </w:r>
    </w:p>
    <w:p w14:paraId="0A407F3E" w14:textId="4B90CC50" w:rsidR="004E7551" w:rsidRPr="00C94E82" w:rsidRDefault="004E7551" w:rsidP="004E7551">
      <w:pPr>
        <w:pStyle w:val="Heading1"/>
        <w:jc w:val="center"/>
        <w:rPr>
          <w:rFonts w:asciiTheme="minorHAnsi" w:hAnsiTheme="minorHAnsi" w:cstheme="minorHAnsi"/>
          <w:b/>
          <w:color w:val="0070C0"/>
          <w:sz w:val="28"/>
          <w:szCs w:val="24"/>
        </w:rPr>
      </w:pPr>
      <w:bookmarkStart w:id="4" w:name="_Toc486454353"/>
      <w:bookmarkStart w:id="5" w:name="_Toc426119588"/>
      <w:bookmarkStart w:id="6" w:name="_Toc426119660"/>
      <w:bookmarkStart w:id="7" w:name="_Toc55923739"/>
      <w:bookmarkStart w:id="8" w:name="_Toc426119589"/>
      <w:bookmarkStart w:id="9" w:name="_Toc426119661"/>
      <w:r w:rsidRPr="00C94E82">
        <w:rPr>
          <w:rFonts w:asciiTheme="minorHAnsi" w:hAnsiTheme="minorHAnsi" w:cstheme="minorHAnsi"/>
          <w:b/>
          <w:color w:val="0070C0"/>
          <w:sz w:val="28"/>
          <w:szCs w:val="24"/>
        </w:rPr>
        <w:lastRenderedPageBreak/>
        <w:t>20</w:t>
      </w:r>
      <w:r w:rsidR="003F4D18" w:rsidRPr="00C94E82">
        <w:rPr>
          <w:rFonts w:asciiTheme="minorHAnsi" w:hAnsiTheme="minorHAnsi" w:cstheme="minorHAnsi"/>
          <w:b/>
          <w:color w:val="0070C0"/>
          <w:sz w:val="28"/>
          <w:szCs w:val="24"/>
        </w:rPr>
        <w:t>2</w:t>
      </w:r>
      <w:r w:rsidR="00BB1739" w:rsidRPr="00C94E82">
        <w:rPr>
          <w:rFonts w:asciiTheme="minorHAnsi" w:hAnsiTheme="minorHAnsi" w:cstheme="minorHAnsi"/>
          <w:b/>
          <w:color w:val="0070C0"/>
          <w:sz w:val="28"/>
          <w:szCs w:val="24"/>
        </w:rPr>
        <w:t>1</w:t>
      </w:r>
      <w:r w:rsidRPr="00C94E82">
        <w:rPr>
          <w:rFonts w:asciiTheme="minorHAnsi" w:hAnsiTheme="minorHAnsi" w:cstheme="minorHAnsi"/>
          <w:b/>
          <w:color w:val="0070C0"/>
          <w:sz w:val="28"/>
          <w:szCs w:val="24"/>
        </w:rPr>
        <w:t xml:space="preserve"> Standard programme for </w:t>
      </w:r>
      <w:bookmarkEnd w:id="4"/>
      <w:bookmarkEnd w:id="5"/>
      <w:bookmarkEnd w:id="6"/>
      <w:bookmarkEnd w:id="7"/>
      <w:r w:rsidR="005F1347" w:rsidRPr="00C94E82">
        <w:rPr>
          <w:rFonts w:asciiTheme="minorHAnsi" w:hAnsiTheme="minorHAnsi" w:cstheme="minorHAnsi"/>
          <w:b/>
          <w:color w:val="0070C0"/>
          <w:sz w:val="28"/>
          <w:szCs w:val="24"/>
        </w:rPr>
        <w:t xml:space="preserve">3-part </w:t>
      </w:r>
      <w:r w:rsidR="00527A3A" w:rsidRPr="00C94E82">
        <w:rPr>
          <w:rFonts w:asciiTheme="minorHAnsi" w:hAnsiTheme="minorHAnsi" w:cstheme="minorHAnsi"/>
          <w:b/>
          <w:color w:val="0070C0"/>
          <w:sz w:val="28"/>
          <w:szCs w:val="24"/>
        </w:rPr>
        <w:t>‘Foundation’</w:t>
      </w:r>
    </w:p>
    <w:p w14:paraId="1DE13CD5" w14:textId="6F4FD165" w:rsidR="004E7551" w:rsidRPr="00C94E82" w:rsidRDefault="004E7551" w:rsidP="006043CE">
      <w:pPr>
        <w:pStyle w:val="Li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94E82">
        <w:rPr>
          <w:rFonts w:asciiTheme="minorHAnsi" w:hAnsiTheme="minorHAnsi" w:cstheme="minorHAnsi"/>
          <w:b/>
          <w:sz w:val="22"/>
          <w:szCs w:val="22"/>
        </w:rPr>
        <w:t>Timings are indicative and can be altered if local priorities deem this necessary</w:t>
      </w:r>
      <w:r w:rsidR="00A354F3" w:rsidRPr="00C94E82">
        <w:rPr>
          <w:rFonts w:asciiTheme="minorHAnsi" w:hAnsiTheme="minorHAnsi" w:cstheme="minorHAnsi"/>
          <w:b/>
          <w:sz w:val="22"/>
          <w:szCs w:val="22"/>
        </w:rPr>
        <w:t>.  The programme</w:t>
      </w:r>
      <w:r w:rsidR="00AD64DC" w:rsidRPr="00C94E82">
        <w:rPr>
          <w:rFonts w:asciiTheme="minorHAnsi" w:hAnsiTheme="minorHAnsi" w:cstheme="minorHAnsi"/>
          <w:b/>
          <w:sz w:val="22"/>
          <w:szCs w:val="22"/>
        </w:rPr>
        <w:t xml:space="preserve"> can be tailored to suit O</w:t>
      </w:r>
      <w:r w:rsidR="008C1EB8">
        <w:rPr>
          <w:rFonts w:asciiTheme="minorHAnsi" w:hAnsiTheme="minorHAnsi" w:cstheme="minorHAnsi"/>
          <w:b/>
          <w:sz w:val="22"/>
          <w:szCs w:val="22"/>
        </w:rPr>
        <w:t>nl</w:t>
      </w:r>
      <w:r w:rsidR="00AD64DC" w:rsidRPr="00C94E82">
        <w:rPr>
          <w:rFonts w:asciiTheme="minorHAnsi" w:hAnsiTheme="minorHAnsi" w:cstheme="minorHAnsi"/>
          <w:b/>
          <w:sz w:val="22"/>
          <w:szCs w:val="22"/>
        </w:rPr>
        <w:t xml:space="preserve">ine </w:t>
      </w:r>
      <w:r w:rsidR="00A354F3" w:rsidRPr="00C94E82">
        <w:rPr>
          <w:rFonts w:asciiTheme="minorHAnsi" w:hAnsiTheme="minorHAnsi" w:cstheme="minorHAnsi"/>
          <w:b/>
          <w:sz w:val="22"/>
          <w:szCs w:val="22"/>
        </w:rPr>
        <w:t>delivery, but the sessions have to remain with</w:t>
      </w:r>
      <w:r w:rsidR="008552F3" w:rsidRPr="00C94E82">
        <w:rPr>
          <w:rFonts w:asciiTheme="minorHAnsi" w:hAnsiTheme="minorHAnsi" w:cstheme="minorHAnsi"/>
          <w:b/>
          <w:sz w:val="22"/>
          <w:szCs w:val="22"/>
        </w:rPr>
        <w:t>in</w:t>
      </w:r>
      <w:r w:rsidR="00A354F3" w:rsidRPr="00C94E82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527A3A" w:rsidRPr="00C94E82">
        <w:rPr>
          <w:rFonts w:asciiTheme="minorHAnsi" w:hAnsiTheme="minorHAnsi" w:cstheme="minorHAnsi"/>
          <w:b/>
          <w:sz w:val="22"/>
          <w:szCs w:val="22"/>
        </w:rPr>
        <w:t>three levels</w:t>
      </w:r>
      <w:r w:rsidR="00A354F3" w:rsidRPr="00C94E82">
        <w:rPr>
          <w:rFonts w:asciiTheme="minorHAnsi" w:hAnsiTheme="minorHAnsi" w:cstheme="minorHAnsi"/>
          <w:b/>
          <w:sz w:val="22"/>
          <w:szCs w:val="22"/>
        </w:rPr>
        <w:t xml:space="preserve"> as </w:t>
      </w:r>
      <w:r w:rsidR="00527A3A" w:rsidRPr="00C94E82">
        <w:rPr>
          <w:rFonts w:asciiTheme="minorHAnsi" w:hAnsiTheme="minorHAnsi" w:cstheme="minorHAnsi"/>
          <w:b/>
          <w:sz w:val="22"/>
          <w:szCs w:val="22"/>
        </w:rPr>
        <w:t>below</w:t>
      </w:r>
      <w:r w:rsidR="00D13273" w:rsidRPr="00C94E82">
        <w:rPr>
          <w:rFonts w:asciiTheme="minorHAnsi" w:hAnsiTheme="minorHAnsi" w:cstheme="minorHAnsi"/>
          <w:b/>
          <w:sz w:val="22"/>
          <w:szCs w:val="22"/>
        </w:rPr>
        <w:t xml:space="preserve"> unless you know that all delegates are attending all sessions</w:t>
      </w:r>
    </w:p>
    <w:p w14:paraId="3600594E" w14:textId="77777777" w:rsidR="008A2F9F" w:rsidRPr="00C94E82" w:rsidRDefault="008A2F9F" w:rsidP="004E7551">
      <w:pPr>
        <w:pStyle w:val="Lis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3953"/>
        <w:gridCol w:w="2676"/>
        <w:gridCol w:w="2397"/>
      </w:tblGrid>
      <w:tr w:rsidR="00741816" w:rsidRPr="00C94E82" w14:paraId="44611852" w14:textId="61976579" w:rsidTr="00741816">
        <w:tc>
          <w:tcPr>
            <w:tcW w:w="602" w:type="dxa"/>
            <w:shd w:val="clear" w:color="auto" w:fill="BFBFBF" w:themeFill="background1" w:themeFillShade="BF"/>
          </w:tcPr>
          <w:p w14:paraId="34435FAB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53" w:type="dxa"/>
            <w:shd w:val="clear" w:color="auto" w:fill="BFBFBF" w:themeFill="background1" w:themeFillShade="BF"/>
            <w:vAlign w:val="center"/>
          </w:tcPr>
          <w:p w14:paraId="17B9FB64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‘FOUNDATION 1’</w:t>
            </w:r>
          </w:p>
        </w:tc>
        <w:tc>
          <w:tcPr>
            <w:tcW w:w="2676" w:type="dxa"/>
            <w:shd w:val="clear" w:color="auto" w:fill="BFBFBF" w:themeFill="background1" w:themeFillShade="BF"/>
            <w:vAlign w:val="center"/>
          </w:tcPr>
          <w:p w14:paraId="54EDDDC1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14:paraId="081CBF02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816" w:rsidRPr="00C94E82" w14:paraId="759ED919" w14:textId="03501CDC" w:rsidTr="00741816">
        <w:tc>
          <w:tcPr>
            <w:tcW w:w="602" w:type="dxa"/>
          </w:tcPr>
          <w:p w14:paraId="5BEEC825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953" w:type="dxa"/>
          </w:tcPr>
          <w:p w14:paraId="728122C8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Introduction to the course</w:t>
            </w:r>
          </w:p>
        </w:tc>
        <w:tc>
          <w:tcPr>
            <w:tcW w:w="2676" w:type="dxa"/>
          </w:tcPr>
          <w:p w14:paraId="5F204FB6" w14:textId="77777777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</w:tcPr>
          <w:p w14:paraId="336FE3FD" w14:textId="10464A17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10 minutes</w:t>
            </w:r>
          </w:p>
        </w:tc>
      </w:tr>
      <w:tr w:rsidR="00741816" w:rsidRPr="00C94E82" w14:paraId="7E84181F" w14:textId="363D3AF4" w:rsidTr="00741816">
        <w:tc>
          <w:tcPr>
            <w:tcW w:w="602" w:type="dxa"/>
          </w:tcPr>
          <w:p w14:paraId="69FB8812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1.1</w:t>
            </w:r>
          </w:p>
        </w:tc>
        <w:tc>
          <w:tcPr>
            <w:tcW w:w="3953" w:type="dxa"/>
          </w:tcPr>
          <w:p w14:paraId="719FFB45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Basics of sexual health: What do we do and why are we here?</w:t>
            </w:r>
          </w:p>
        </w:tc>
        <w:tc>
          <w:tcPr>
            <w:tcW w:w="2676" w:type="dxa"/>
          </w:tcPr>
          <w:p w14:paraId="21777304" w14:textId="77777777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</w:tcPr>
          <w:p w14:paraId="660B8565" w14:textId="73950AC0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40 minutes</w:t>
            </w:r>
          </w:p>
        </w:tc>
      </w:tr>
      <w:tr w:rsidR="00741816" w:rsidRPr="00C94E82" w14:paraId="22A94673" w14:textId="33810A22" w:rsidTr="00741816">
        <w:tc>
          <w:tcPr>
            <w:tcW w:w="602" w:type="dxa"/>
          </w:tcPr>
          <w:p w14:paraId="2C9E5BE4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1.2</w:t>
            </w:r>
          </w:p>
        </w:tc>
        <w:tc>
          <w:tcPr>
            <w:tcW w:w="3953" w:type="dxa"/>
          </w:tcPr>
          <w:p w14:paraId="523812C4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Sexual History, Recognition of Symptoms &amp; Risk Assessment</w:t>
            </w:r>
          </w:p>
        </w:tc>
        <w:tc>
          <w:tcPr>
            <w:tcW w:w="2676" w:type="dxa"/>
          </w:tcPr>
          <w:p w14:paraId="4C34DA58" w14:textId="77777777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86E8919" w14:textId="37CA6302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60 minutes</w:t>
            </w:r>
          </w:p>
        </w:tc>
      </w:tr>
      <w:tr w:rsidR="00741816" w:rsidRPr="00C94E82" w14:paraId="7A25E217" w14:textId="1C66CA4B" w:rsidTr="00741816">
        <w:tc>
          <w:tcPr>
            <w:tcW w:w="602" w:type="dxa"/>
          </w:tcPr>
          <w:p w14:paraId="53007382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1.3</w:t>
            </w:r>
          </w:p>
        </w:tc>
        <w:tc>
          <w:tcPr>
            <w:tcW w:w="3953" w:type="dxa"/>
          </w:tcPr>
          <w:p w14:paraId="535C11E0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Telemedicine in Sexual Health  </w:t>
            </w:r>
            <w:r w:rsidRPr="00C94E8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NEW</w:t>
            </w:r>
          </w:p>
        </w:tc>
        <w:tc>
          <w:tcPr>
            <w:tcW w:w="2676" w:type="dxa"/>
          </w:tcPr>
          <w:p w14:paraId="0E269B70" w14:textId="77777777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7" w:type="dxa"/>
          </w:tcPr>
          <w:p w14:paraId="2E6B52E0" w14:textId="6A4515EC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30 minutes</w:t>
            </w:r>
          </w:p>
        </w:tc>
      </w:tr>
      <w:tr w:rsidR="00741816" w:rsidRPr="00C94E82" w14:paraId="646E80E6" w14:textId="77FA019E" w:rsidTr="00741816">
        <w:tc>
          <w:tcPr>
            <w:tcW w:w="602" w:type="dxa"/>
          </w:tcPr>
          <w:p w14:paraId="1A5F745C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1.4</w:t>
            </w:r>
          </w:p>
        </w:tc>
        <w:tc>
          <w:tcPr>
            <w:tcW w:w="3953" w:type="dxa"/>
            <w:vAlign w:val="center"/>
          </w:tcPr>
          <w:p w14:paraId="5AFFA564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Routine diagnostic tests and physical examination</w:t>
            </w:r>
          </w:p>
        </w:tc>
        <w:tc>
          <w:tcPr>
            <w:tcW w:w="2676" w:type="dxa"/>
            <w:vAlign w:val="center"/>
          </w:tcPr>
          <w:p w14:paraId="1C78E178" w14:textId="77777777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</w:tcPr>
          <w:p w14:paraId="4D1CF578" w14:textId="7766E289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30 minutes</w:t>
            </w:r>
          </w:p>
        </w:tc>
      </w:tr>
      <w:tr w:rsidR="00741816" w:rsidRPr="00C94E82" w14:paraId="79E287EB" w14:textId="492AD151" w:rsidTr="00741816">
        <w:tc>
          <w:tcPr>
            <w:tcW w:w="602" w:type="dxa"/>
          </w:tcPr>
          <w:p w14:paraId="7E53DC41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1.5</w:t>
            </w:r>
          </w:p>
        </w:tc>
        <w:tc>
          <w:tcPr>
            <w:tcW w:w="3953" w:type="dxa"/>
            <w:vAlign w:val="center"/>
          </w:tcPr>
          <w:p w14:paraId="7235AE9C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Partner Notification: why it matters and how to signpost</w:t>
            </w:r>
          </w:p>
        </w:tc>
        <w:tc>
          <w:tcPr>
            <w:tcW w:w="2676" w:type="dxa"/>
          </w:tcPr>
          <w:p w14:paraId="10788066" w14:textId="77777777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7" w:type="dxa"/>
          </w:tcPr>
          <w:p w14:paraId="0AACFE93" w14:textId="410D9FE0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741816" w:rsidRPr="00C94E82" w14:paraId="23637C9A" w14:textId="6667D5E0" w:rsidTr="00741816">
        <w:tc>
          <w:tcPr>
            <w:tcW w:w="602" w:type="dxa"/>
          </w:tcPr>
          <w:p w14:paraId="02852B6D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1.6</w:t>
            </w:r>
          </w:p>
        </w:tc>
        <w:tc>
          <w:tcPr>
            <w:tcW w:w="3953" w:type="dxa"/>
            <w:vAlign w:val="center"/>
          </w:tcPr>
          <w:p w14:paraId="49DF9B2F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HIV – risk assessment, window periods, ways to test</w:t>
            </w:r>
          </w:p>
        </w:tc>
        <w:tc>
          <w:tcPr>
            <w:tcW w:w="2676" w:type="dxa"/>
          </w:tcPr>
          <w:p w14:paraId="225148D3" w14:textId="77777777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7" w:type="dxa"/>
          </w:tcPr>
          <w:p w14:paraId="3884E936" w14:textId="42BB22D3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741816" w:rsidRPr="00C94E82" w14:paraId="520A0DD1" w14:textId="12026F26" w:rsidTr="00741816">
        <w:tc>
          <w:tcPr>
            <w:tcW w:w="602" w:type="dxa"/>
          </w:tcPr>
          <w:p w14:paraId="3AAFF165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1.7</w:t>
            </w:r>
          </w:p>
        </w:tc>
        <w:tc>
          <w:tcPr>
            <w:tcW w:w="3953" w:type="dxa"/>
            <w:vAlign w:val="center"/>
          </w:tcPr>
          <w:p w14:paraId="0ACC742E" w14:textId="77777777" w:rsidR="00741816" w:rsidRPr="00C94E82" w:rsidRDefault="00741816" w:rsidP="00741816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Sexual Health Promotion, Risk Reduction &amp; Prevention</w:t>
            </w:r>
          </w:p>
        </w:tc>
        <w:tc>
          <w:tcPr>
            <w:tcW w:w="2676" w:type="dxa"/>
          </w:tcPr>
          <w:p w14:paraId="6091BCEF" w14:textId="77777777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7" w:type="dxa"/>
          </w:tcPr>
          <w:p w14:paraId="026EBC68" w14:textId="2033D950" w:rsidR="00741816" w:rsidRPr="00C94E82" w:rsidRDefault="00741816" w:rsidP="0074181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</w:tbl>
    <w:p w14:paraId="62E50075" w14:textId="064F6E2F" w:rsidR="008A2F9F" w:rsidRPr="00C94E82" w:rsidRDefault="008A2F9F" w:rsidP="004E7551">
      <w:pPr>
        <w:pStyle w:val="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3949"/>
        <w:gridCol w:w="2678"/>
        <w:gridCol w:w="2399"/>
      </w:tblGrid>
      <w:tr w:rsidR="00741816" w:rsidRPr="00C94E82" w14:paraId="40BE9158" w14:textId="7DC4C7BB" w:rsidTr="00741816">
        <w:tc>
          <w:tcPr>
            <w:tcW w:w="602" w:type="dxa"/>
            <w:shd w:val="clear" w:color="auto" w:fill="BFBFBF" w:themeFill="background1" w:themeFillShade="BF"/>
          </w:tcPr>
          <w:p w14:paraId="617BB270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949" w:type="dxa"/>
            <w:shd w:val="clear" w:color="auto" w:fill="BFBFBF" w:themeFill="background1" w:themeFillShade="BF"/>
            <w:vAlign w:val="center"/>
          </w:tcPr>
          <w:p w14:paraId="6179525F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‘</w:t>
            </w:r>
            <w:r w:rsidRPr="00C94E8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FOUNDATION 2’</w:t>
            </w:r>
          </w:p>
        </w:tc>
        <w:tc>
          <w:tcPr>
            <w:tcW w:w="2678" w:type="dxa"/>
            <w:shd w:val="clear" w:color="auto" w:fill="BFBFBF" w:themeFill="background1" w:themeFillShade="BF"/>
            <w:vAlign w:val="center"/>
          </w:tcPr>
          <w:p w14:paraId="0659DEA2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BFBFBF" w:themeFill="background1" w:themeFillShade="BF"/>
          </w:tcPr>
          <w:p w14:paraId="012F47C6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0CE" w:rsidRPr="00C94E82" w14:paraId="154EBD7B" w14:textId="179FDF39" w:rsidTr="00741816">
        <w:tc>
          <w:tcPr>
            <w:tcW w:w="602" w:type="dxa"/>
          </w:tcPr>
          <w:p w14:paraId="69DAA20D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2.1</w:t>
            </w:r>
          </w:p>
        </w:tc>
        <w:tc>
          <w:tcPr>
            <w:tcW w:w="3949" w:type="dxa"/>
            <w:vAlign w:val="center"/>
          </w:tcPr>
          <w:p w14:paraId="0387B8B3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Genital sores</w:t>
            </w:r>
          </w:p>
        </w:tc>
        <w:tc>
          <w:tcPr>
            <w:tcW w:w="2678" w:type="dxa"/>
          </w:tcPr>
          <w:p w14:paraId="08C554B1" w14:textId="77777777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9" w:type="dxa"/>
          </w:tcPr>
          <w:p w14:paraId="6B4354B3" w14:textId="5CB3397E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CD50CE" w:rsidRPr="00C94E82" w14:paraId="5DD4F1AF" w14:textId="02532626" w:rsidTr="00741816">
        <w:tc>
          <w:tcPr>
            <w:tcW w:w="602" w:type="dxa"/>
          </w:tcPr>
          <w:p w14:paraId="08C7CD7C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2.2</w:t>
            </w:r>
          </w:p>
        </w:tc>
        <w:tc>
          <w:tcPr>
            <w:tcW w:w="3949" w:type="dxa"/>
            <w:vAlign w:val="center"/>
          </w:tcPr>
          <w:p w14:paraId="7422D18E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Vaginal discharge</w:t>
            </w:r>
          </w:p>
        </w:tc>
        <w:tc>
          <w:tcPr>
            <w:tcW w:w="2678" w:type="dxa"/>
          </w:tcPr>
          <w:p w14:paraId="76CE27AC" w14:textId="77777777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9" w:type="dxa"/>
          </w:tcPr>
          <w:p w14:paraId="4AEB35AE" w14:textId="62B17F5F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CD50CE" w:rsidRPr="00C94E82" w14:paraId="79B7BFA9" w14:textId="1E29FACB" w:rsidTr="00741816">
        <w:tc>
          <w:tcPr>
            <w:tcW w:w="602" w:type="dxa"/>
          </w:tcPr>
          <w:p w14:paraId="4D48BEAF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2.3</w:t>
            </w:r>
          </w:p>
        </w:tc>
        <w:tc>
          <w:tcPr>
            <w:tcW w:w="3949" w:type="dxa"/>
            <w:vAlign w:val="center"/>
          </w:tcPr>
          <w:p w14:paraId="7AC81FEE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Young people and sexual health</w:t>
            </w:r>
          </w:p>
        </w:tc>
        <w:tc>
          <w:tcPr>
            <w:tcW w:w="2678" w:type="dxa"/>
          </w:tcPr>
          <w:p w14:paraId="6A7DDDED" w14:textId="77777777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9" w:type="dxa"/>
          </w:tcPr>
          <w:p w14:paraId="4B870CB8" w14:textId="4E704F3B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CD50CE" w:rsidRPr="00C94E82" w14:paraId="44C3C867" w14:textId="74A67420" w:rsidTr="00741816">
        <w:tc>
          <w:tcPr>
            <w:tcW w:w="602" w:type="dxa"/>
          </w:tcPr>
          <w:p w14:paraId="1940AC2F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2.4</w:t>
            </w:r>
          </w:p>
        </w:tc>
        <w:tc>
          <w:tcPr>
            <w:tcW w:w="3949" w:type="dxa"/>
            <w:vAlign w:val="center"/>
          </w:tcPr>
          <w:p w14:paraId="611A4F3A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Male Dysuria</w:t>
            </w:r>
          </w:p>
        </w:tc>
        <w:tc>
          <w:tcPr>
            <w:tcW w:w="2678" w:type="dxa"/>
            <w:vAlign w:val="center"/>
          </w:tcPr>
          <w:p w14:paraId="495E6133" w14:textId="77777777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9" w:type="dxa"/>
          </w:tcPr>
          <w:p w14:paraId="30C1EDBB" w14:textId="459C5D9B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CD50CE" w:rsidRPr="00C94E82" w14:paraId="70957AA5" w14:textId="7AFE2EF3" w:rsidTr="00741816">
        <w:tc>
          <w:tcPr>
            <w:tcW w:w="602" w:type="dxa"/>
          </w:tcPr>
          <w:p w14:paraId="25EC0052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2.5</w:t>
            </w:r>
          </w:p>
        </w:tc>
        <w:tc>
          <w:tcPr>
            <w:tcW w:w="3949" w:type="dxa"/>
            <w:vAlign w:val="center"/>
          </w:tcPr>
          <w:p w14:paraId="69D508A7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Domestic Abuse, Sexual Assault and Modern Slavery</w:t>
            </w:r>
          </w:p>
        </w:tc>
        <w:tc>
          <w:tcPr>
            <w:tcW w:w="2678" w:type="dxa"/>
            <w:vAlign w:val="center"/>
          </w:tcPr>
          <w:p w14:paraId="2CB9D7B8" w14:textId="77777777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45C28A7" w14:textId="1ABFCE9D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CD50CE" w:rsidRPr="00C94E82" w14:paraId="680D1B5D" w14:textId="56391C1A" w:rsidTr="00741816">
        <w:tc>
          <w:tcPr>
            <w:tcW w:w="602" w:type="dxa"/>
          </w:tcPr>
          <w:p w14:paraId="318EECC0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2.6</w:t>
            </w:r>
          </w:p>
        </w:tc>
        <w:tc>
          <w:tcPr>
            <w:tcW w:w="3949" w:type="dxa"/>
            <w:vAlign w:val="center"/>
          </w:tcPr>
          <w:p w14:paraId="531D4F4D" w14:textId="77777777" w:rsidR="00CD50CE" w:rsidRPr="00C94E82" w:rsidRDefault="00CD50CE" w:rsidP="00CD50CE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</w:t>
            </w:r>
            <w:r w:rsidRPr="00C94E82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ay, bisexual, transgender and other MSM</w:t>
            </w:r>
          </w:p>
        </w:tc>
        <w:tc>
          <w:tcPr>
            <w:tcW w:w="2678" w:type="dxa"/>
            <w:vAlign w:val="center"/>
          </w:tcPr>
          <w:p w14:paraId="267816BD" w14:textId="77777777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9" w:type="dxa"/>
          </w:tcPr>
          <w:p w14:paraId="67F80356" w14:textId="4B662591" w:rsidR="00CD50CE" w:rsidRPr="00C94E82" w:rsidRDefault="00CD50CE" w:rsidP="00CD50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</w:tbl>
    <w:p w14:paraId="3042C735" w14:textId="23D14DE4" w:rsidR="008A2F9F" w:rsidRPr="00C94E82" w:rsidRDefault="008A2F9F" w:rsidP="004E7551">
      <w:pPr>
        <w:pStyle w:val="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3950"/>
        <w:gridCol w:w="2678"/>
        <w:gridCol w:w="2399"/>
      </w:tblGrid>
      <w:tr w:rsidR="00741816" w:rsidRPr="00C94E82" w14:paraId="19806A6E" w14:textId="3855E9AD" w:rsidTr="00741816">
        <w:tc>
          <w:tcPr>
            <w:tcW w:w="601" w:type="dxa"/>
            <w:shd w:val="clear" w:color="auto" w:fill="BFBFBF" w:themeFill="background1" w:themeFillShade="BF"/>
          </w:tcPr>
          <w:p w14:paraId="58A87517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  <w:tc>
          <w:tcPr>
            <w:tcW w:w="3950" w:type="dxa"/>
            <w:shd w:val="clear" w:color="auto" w:fill="BFBFBF" w:themeFill="background1" w:themeFillShade="BF"/>
            <w:vAlign w:val="center"/>
          </w:tcPr>
          <w:p w14:paraId="51A0C6D3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‘FOUNDATION 3’</w:t>
            </w:r>
          </w:p>
        </w:tc>
        <w:tc>
          <w:tcPr>
            <w:tcW w:w="2678" w:type="dxa"/>
            <w:shd w:val="clear" w:color="auto" w:fill="BFBFBF" w:themeFill="background1" w:themeFillShade="BF"/>
            <w:vAlign w:val="center"/>
          </w:tcPr>
          <w:p w14:paraId="1FF873D5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BFBFBF" w:themeFill="background1" w:themeFillShade="BF"/>
          </w:tcPr>
          <w:p w14:paraId="52F25C8D" w14:textId="77777777" w:rsidR="00741816" w:rsidRPr="00C94E82" w:rsidRDefault="00741816" w:rsidP="00511C1A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5244" w:rsidRPr="00C94E82" w14:paraId="605BA4BD" w14:textId="40E38D14" w:rsidTr="00741816">
        <w:tc>
          <w:tcPr>
            <w:tcW w:w="601" w:type="dxa"/>
          </w:tcPr>
          <w:p w14:paraId="6E7FAC57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3.1</w:t>
            </w:r>
          </w:p>
        </w:tc>
        <w:tc>
          <w:tcPr>
            <w:tcW w:w="3950" w:type="dxa"/>
            <w:vAlign w:val="center"/>
          </w:tcPr>
          <w:p w14:paraId="33037028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Clinical HIV</w:t>
            </w:r>
          </w:p>
        </w:tc>
        <w:tc>
          <w:tcPr>
            <w:tcW w:w="2678" w:type="dxa"/>
          </w:tcPr>
          <w:p w14:paraId="25F26D66" w14:textId="77777777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4A818D8" w14:textId="6DACB209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60 minutes</w:t>
            </w:r>
          </w:p>
        </w:tc>
      </w:tr>
      <w:tr w:rsidR="001E5244" w:rsidRPr="00C94E82" w14:paraId="1ACDE2A3" w14:textId="44AFE074" w:rsidTr="00741816">
        <w:tc>
          <w:tcPr>
            <w:tcW w:w="601" w:type="dxa"/>
          </w:tcPr>
          <w:p w14:paraId="36CBD9D3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3950" w:type="dxa"/>
            <w:vAlign w:val="center"/>
          </w:tcPr>
          <w:p w14:paraId="45705476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Viral Hepatitis – an overview</w:t>
            </w:r>
          </w:p>
        </w:tc>
        <w:tc>
          <w:tcPr>
            <w:tcW w:w="2678" w:type="dxa"/>
          </w:tcPr>
          <w:p w14:paraId="0165006C" w14:textId="77777777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2A428AD3" w14:textId="75C481CB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40 minutes</w:t>
            </w:r>
          </w:p>
        </w:tc>
      </w:tr>
      <w:tr w:rsidR="001E5244" w:rsidRPr="00C94E82" w14:paraId="32F7D633" w14:textId="13F3A112" w:rsidTr="00741816">
        <w:tc>
          <w:tcPr>
            <w:tcW w:w="601" w:type="dxa"/>
          </w:tcPr>
          <w:p w14:paraId="677C51EB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3.3</w:t>
            </w:r>
          </w:p>
        </w:tc>
        <w:tc>
          <w:tcPr>
            <w:tcW w:w="3950" w:type="dxa"/>
            <w:vAlign w:val="center"/>
          </w:tcPr>
          <w:p w14:paraId="275F8D63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STIs in Pregnancy</w:t>
            </w:r>
          </w:p>
        </w:tc>
        <w:tc>
          <w:tcPr>
            <w:tcW w:w="2678" w:type="dxa"/>
          </w:tcPr>
          <w:p w14:paraId="17BFC511" w14:textId="77777777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476FC1F" w14:textId="34FAC87A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40 minutes</w:t>
            </w:r>
          </w:p>
        </w:tc>
      </w:tr>
      <w:tr w:rsidR="001E5244" w:rsidRPr="00C94E82" w14:paraId="6C771957" w14:textId="6B03BE9A" w:rsidTr="00741816">
        <w:tc>
          <w:tcPr>
            <w:tcW w:w="601" w:type="dxa"/>
          </w:tcPr>
          <w:p w14:paraId="68E11EC4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3.4</w:t>
            </w:r>
          </w:p>
        </w:tc>
        <w:tc>
          <w:tcPr>
            <w:tcW w:w="3950" w:type="dxa"/>
            <w:vAlign w:val="center"/>
          </w:tcPr>
          <w:p w14:paraId="1F6646E8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Syphilis</w:t>
            </w:r>
          </w:p>
        </w:tc>
        <w:tc>
          <w:tcPr>
            <w:tcW w:w="2678" w:type="dxa"/>
          </w:tcPr>
          <w:p w14:paraId="31BAF5DE" w14:textId="77777777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9B41595" w14:textId="45A467DA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30B2B" w:rsidRPr="00C94E8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 xml:space="preserve"> minutes</w:t>
            </w:r>
          </w:p>
        </w:tc>
      </w:tr>
      <w:tr w:rsidR="001E5244" w:rsidRPr="00C94E82" w14:paraId="61DB527D" w14:textId="23CF25C2" w:rsidTr="00741816">
        <w:tc>
          <w:tcPr>
            <w:tcW w:w="601" w:type="dxa"/>
          </w:tcPr>
          <w:p w14:paraId="30141AB0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3.5</w:t>
            </w:r>
          </w:p>
        </w:tc>
        <w:tc>
          <w:tcPr>
            <w:tcW w:w="3950" w:type="dxa"/>
            <w:vAlign w:val="center"/>
          </w:tcPr>
          <w:p w14:paraId="0E50A3FD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Conditions affecting the Genital Skin</w:t>
            </w:r>
          </w:p>
        </w:tc>
        <w:tc>
          <w:tcPr>
            <w:tcW w:w="2678" w:type="dxa"/>
            <w:vAlign w:val="center"/>
          </w:tcPr>
          <w:p w14:paraId="46AFD06A" w14:textId="77777777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5CE8409E" w14:textId="4204CC3F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1E5244" w:rsidRPr="00C94E82" w14:paraId="6F3A6E9D" w14:textId="76355885" w:rsidTr="00741816">
        <w:tc>
          <w:tcPr>
            <w:tcW w:w="601" w:type="dxa"/>
          </w:tcPr>
          <w:p w14:paraId="35F87966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3.6</w:t>
            </w:r>
          </w:p>
        </w:tc>
        <w:tc>
          <w:tcPr>
            <w:tcW w:w="3950" w:type="dxa"/>
            <w:vAlign w:val="center"/>
          </w:tcPr>
          <w:p w14:paraId="18561ECA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Female Genital Mutilation</w:t>
            </w:r>
          </w:p>
        </w:tc>
        <w:tc>
          <w:tcPr>
            <w:tcW w:w="2678" w:type="dxa"/>
            <w:vAlign w:val="center"/>
          </w:tcPr>
          <w:p w14:paraId="3AE7F1F7" w14:textId="77777777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791DE80" w14:textId="52988208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1E5244" w:rsidRPr="00C94E82" w14:paraId="21137BF9" w14:textId="02DAFE60" w:rsidTr="00741816">
        <w:tc>
          <w:tcPr>
            <w:tcW w:w="601" w:type="dxa"/>
          </w:tcPr>
          <w:p w14:paraId="2FB26DBB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3.7</w:t>
            </w:r>
          </w:p>
        </w:tc>
        <w:tc>
          <w:tcPr>
            <w:tcW w:w="3950" w:type="dxa"/>
            <w:vAlign w:val="center"/>
          </w:tcPr>
          <w:p w14:paraId="6B28599A" w14:textId="65943078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Testicular Pain</w:t>
            </w:r>
            <w:r w:rsidR="00B0261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</w:t>
            </w: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Testicular Lumps</w:t>
            </w:r>
          </w:p>
        </w:tc>
        <w:tc>
          <w:tcPr>
            <w:tcW w:w="2678" w:type="dxa"/>
          </w:tcPr>
          <w:p w14:paraId="06024B68" w14:textId="77777777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9" w:type="dxa"/>
          </w:tcPr>
          <w:p w14:paraId="265D69D7" w14:textId="741A46B0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 minutes</w:t>
            </w:r>
          </w:p>
        </w:tc>
      </w:tr>
      <w:tr w:rsidR="001E5244" w:rsidRPr="00C94E82" w14:paraId="174F2211" w14:textId="316F3627" w:rsidTr="00741816">
        <w:tc>
          <w:tcPr>
            <w:tcW w:w="601" w:type="dxa"/>
          </w:tcPr>
          <w:p w14:paraId="0387B2DD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3.8</w:t>
            </w:r>
          </w:p>
        </w:tc>
        <w:tc>
          <w:tcPr>
            <w:tcW w:w="3950" w:type="dxa"/>
            <w:vAlign w:val="center"/>
          </w:tcPr>
          <w:p w14:paraId="07E56CA1" w14:textId="77777777" w:rsidR="001E5244" w:rsidRPr="00C94E82" w:rsidRDefault="001E5244" w:rsidP="001E5244">
            <w:pPr>
              <w:spacing w:after="120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Pelvic Pain</w:t>
            </w:r>
          </w:p>
        </w:tc>
        <w:tc>
          <w:tcPr>
            <w:tcW w:w="2678" w:type="dxa"/>
          </w:tcPr>
          <w:p w14:paraId="078513A4" w14:textId="77777777" w:rsidR="001E5244" w:rsidRPr="00C94E82" w:rsidRDefault="001E5244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Small group workshop</w:t>
            </w:r>
          </w:p>
        </w:tc>
        <w:tc>
          <w:tcPr>
            <w:tcW w:w="2399" w:type="dxa"/>
          </w:tcPr>
          <w:p w14:paraId="127D5508" w14:textId="76E9B560" w:rsidR="001E5244" w:rsidRPr="00C94E82" w:rsidRDefault="00630B2B" w:rsidP="001E524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E8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1E5244" w:rsidRPr="00C94E82">
              <w:rPr>
                <w:rFonts w:asciiTheme="minorHAnsi" w:hAnsiTheme="minorHAnsi" w:cstheme="minorHAnsi"/>
                <w:sz w:val="22"/>
                <w:szCs w:val="22"/>
              </w:rPr>
              <w:t xml:space="preserve"> minutes</w:t>
            </w:r>
          </w:p>
        </w:tc>
      </w:tr>
    </w:tbl>
    <w:p w14:paraId="6F03DFE1" w14:textId="77777777" w:rsidR="00841F16" w:rsidRPr="00C94E82" w:rsidRDefault="00841F16" w:rsidP="004E7551">
      <w:pPr>
        <w:pStyle w:val="Lis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0" w:name="_GoBack"/>
      <w:bookmarkEnd w:id="8"/>
      <w:bookmarkEnd w:id="9"/>
      <w:bookmarkEnd w:id="10"/>
    </w:p>
    <w:sectPr w:rsidR="00841F16" w:rsidRPr="00C94E82" w:rsidSect="007F3F1E">
      <w:headerReference w:type="default" r:id="rId8"/>
      <w:footerReference w:type="even" r:id="rId9"/>
      <w:footerReference w:type="default" r:id="rId10"/>
      <w:type w:val="continuous"/>
      <w:pgSz w:w="11906" w:h="16838" w:code="9"/>
      <w:pgMar w:top="624" w:right="1134" w:bottom="62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1472" w14:textId="77777777" w:rsidR="00072705" w:rsidRDefault="00072705">
      <w:r>
        <w:separator/>
      </w:r>
    </w:p>
  </w:endnote>
  <w:endnote w:type="continuationSeparator" w:id="0">
    <w:p w14:paraId="6E8C4A12" w14:textId="77777777" w:rsidR="00072705" w:rsidRDefault="0007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EE57" w14:textId="77777777" w:rsidR="00C91C0A" w:rsidRDefault="00C91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5EE58" w14:textId="77777777" w:rsidR="00C91C0A" w:rsidRDefault="00C91C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EE59" w14:textId="3B164A0D" w:rsidR="00C91C0A" w:rsidRPr="001A534A" w:rsidRDefault="00C91C0A" w:rsidP="00263E50">
    <w:pPr>
      <w:pStyle w:val="Footer"/>
      <w:ind w:right="360"/>
      <w:rPr>
        <w:rFonts w:ascii="Calibri" w:hAnsi="Calibri" w:cs="Calibri"/>
        <w:sz w:val="18"/>
        <w:szCs w:val="18"/>
      </w:rPr>
    </w:pPr>
    <w:r w:rsidRPr="00CF67CE">
      <w:rPr>
        <w:rFonts w:ascii="Tahoma" w:hAnsi="Tahoma"/>
        <w:b/>
        <w:sz w:val="24"/>
        <w:lang w:eastAsia="en-GB"/>
      </w:rPr>
      <w:drawing>
        <wp:inline distT="0" distB="0" distL="0" distR="0" wp14:anchorId="7AF5EE5B" wp14:editId="7AF5EE5C">
          <wp:extent cx="566320" cy="397707"/>
          <wp:effectExtent l="19050" t="0" r="5180" b="0"/>
          <wp:docPr id="8" name="Picture 2" descr="bashh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hh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37" cy="39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  <w:sz w:val="24"/>
      </w:rPr>
      <w:tab/>
    </w:r>
  </w:p>
  <w:p w14:paraId="7AF5EE5A" w14:textId="4FD0EF69" w:rsidR="00C91C0A" w:rsidRPr="00CF67CE" w:rsidRDefault="00C91C0A" w:rsidP="00B80BEE">
    <w:pPr>
      <w:pStyle w:val="Footer"/>
      <w:jc w:val="center"/>
    </w:pPr>
    <w:r w:rsidRPr="003A3BEA">
      <w:rPr>
        <w:rFonts w:ascii="Calibri" w:hAnsi="Calibri"/>
        <w:b/>
        <w:sz w:val="16"/>
      </w:rPr>
      <w:t xml:space="preserve">©BASHH British Association for Sexual Health and HIV. </w:t>
    </w:r>
    <w:r>
      <w:rPr>
        <w:rFonts w:ascii="Calibri" w:hAnsi="Calibri"/>
        <w:b/>
        <w:sz w:val="16"/>
      </w:rPr>
      <w:t xml:space="preserve">   </w:t>
    </w:r>
    <w:r w:rsidRPr="003A3BEA">
      <w:rPr>
        <w:rFonts w:ascii="Calibri" w:hAnsi="Calibri"/>
        <w:b/>
        <w:sz w:val="16"/>
      </w:rPr>
      <w:t>All rights reserved.</w:t>
    </w:r>
    <w:r>
      <w:rPr>
        <w:rFonts w:ascii="Calibri" w:hAnsi="Calibri"/>
        <w:b/>
        <w:sz w:val="16"/>
      </w:rPr>
      <w:tab/>
      <w:t xml:space="preserve">                        Rev: </w:t>
    </w:r>
    <w:r w:rsidR="00262F81">
      <w:rPr>
        <w:rFonts w:ascii="Calibri" w:hAnsi="Calibri"/>
        <w:b/>
        <w:sz w:val="16"/>
      </w:rPr>
      <w:t>1 AUG</w:t>
    </w:r>
    <w:r>
      <w:rPr>
        <w:rFonts w:ascii="Calibri" w:hAnsi="Calibri"/>
        <w:b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7DA2" w14:textId="77777777" w:rsidR="00072705" w:rsidRDefault="00072705">
      <w:r>
        <w:separator/>
      </w:r>
    </w:p>
  </w:footnote>
  <w:footnote w:type="continuationSeparator" w:id="0">
    <w:p w14:paraId="6228C6EE" w14:textId="77777777" w:rsidR="00072705" w:rsidRDefault="0007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94002"/>
      <w:docPartObj>
        <w:docPartGallery w:val="Page Numbers (Top of Page)"/>
        <w:docPartUnique/>
      </w:docPartObj>
    </w:sdtPr>
    <w:sdtEndPr/>
    <w:sdtContent>
      <w:p w14:paraId="7AF5EE55" w14:textId="3FED75B8" w:rsidR="00C91C0A" w:rsidRDefault="008C1EB8">
        <w:pPr>
          <w:pStyle w:val="Header"/>
          <w:jc w:val="right"/>
        </w:pPr>
        <w:r w:rsidRPr="001D4938">
          <w:rPr>
            <w:rFonts w:ascii="Corbel" w:hAnsi="Corbel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EC2A53" wp14:editId="2B8A9D02">
                  <wp:simplePos x="0" y="0"/>
                  <wp:positionH relativeFrom="column">
                    <wp:posOffset>-441325</wp:posOffset>
                  </wp:positionH>
                  <wp:positionV relativeFrom="paragraph">
                    <wp:posOffset>-409575</wp:posOffset>
                  </wp:positionV>
                  <wp:extent cx="25400" cy="10795000"/>
                  <wp:effectExtent l="57150" t="19050" r="69850" b="10160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5400" cy="10795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glow>
                              <a:schemeClr val="tx1"/>
                            </a:glow>
                            <a:outerShdw blurRad="38100" dist="38100" dir="5400000" algn="t" rotWithShape="0">
                              <a:prstClr val="black">
                                <a:alpha val="44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43540B7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5pt,-32.25pt" to="-32.7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" strokecolor="#365f91 [2404]" strokeweight="3pt">
                  <v:shadow on="t" color="black" opacity="28835f" origin=",-.5" offset="0,3pt"/>
                </v:line>
              </w:pict>
            </mc:Fallback>
          </mc:AlternateContent>
        </w:r>
        <w:r w:rsidRPr="001D4938">
          <w:rPr>
            <w:rFonts w:ascii="Corbel" w:hAnsi="Corbel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EEF8928" wp14:editId="1C110A13">
                  <wp:simplePos x="0" y="0"/>
                  <wp:positionH relativeFrom="margin">
                    <wp:posOffset>-384175</wp:posOffset>
                  </wp:positionH>
                  <wp:positionV relativeFrom="paragraph">
                    <wp:posOffset>-390525</wp:posOffset>
                  </wp:positionV>
                  <wp:extent cx="19050" cy="10883900"/>
                  <wp:effectExtent l="57150" t="19050" r="57150" b="1079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9050" cy="108839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381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8FC47E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25pt,-30.75pt" to="-28.75pt,8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" strokecolor="#00b0f0" strokeweight="3pt">
                  <v:stroke joinstyle="miter"/>
                  <v:shadow on="t" color="black" opacity="26214f" origin=",-.5" offset="0,3pt"/>
                  <w10:wrap anchorx="margin"/>
                </v:line>
              </w:pict>
            </mc:Fallback>
          </mc:AlternateContent>
        </w:r>
        <w:r w:rsidRPr="001D4938">
          <w:rPr>
            <w:rFonts w:ascii="Corbel" w:hAnsi="Corbel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0F3353" wp14:editId="1327CB17">
                  <wp:simplePos x="0" y="0"/>
                  <wp:positionH relativeFrom="leftMargin">
                    <wp:posOffset>381000</wp:posOffset>
                  </wp:positionH>
                  <wp:positionV relativeFrom="paragraph">
                    <wp:posOffset>-252095</wp:posOffset>
                  </wp:positionV>
                  <wp:extent cx="6350" cy="11156950"/>
                  <wp:effectExtent l="57150" t="0" r="69850" b="101600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350" cy="1115695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9ED561"/>
                            </a:solidFill>
                            <a:prstDash val="solid"/>
                            <a:miter lim="800000"/>
                          </a:ln>
                          <a:effectLst>
                            <a:outerShdw blurRad="381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DA122F7" id="Straight Connector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0pt,-19.85pt" to="30.5pt,8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" strokecolor="#9ed561" strokeweight="3pt">
                  <v:stroke joinstyle="miter"/>
                  <v:shadow on="t" color="black" opacity="26214f" origin=",-.5" offset="0,3pt"/>
                  <w10:wrap anchorx="margin"/>
                </v:line>
              </w:pict>
            </mc:Fallback>
          </mc:AlternateContent>
        </w:r>
        <w:r w:rsidR="00EC2CA7" w:rsidRPr="00000C06">
          <w:rPr>
            <w:rFonts w:ascii="Calibri" w:hAnsi="Calibri"/>
            <w:b/>
            <w:i/>
            <w:noProof/>
            <w:color w:val="000080"/>
            <w:sz w:val="22"/>
            <w:szCs w:val="22"/>
            <w:lang w:eastAsia="en-GB"/>
          </w:rPr>
          <w:drawing>
            <wp:inline distT="0" distB="0" distL="0" distR="0" wp14:anchorId="66152DED" wp14:editId="558FD67B">
              <wp:extent cx="914400" cy="716280"/>
              <wp:effectExtent l="0" t="0" r="0" b="762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91C0A">
          <w:fldChar w:fldCharType="begin"/>
        </w:r>
        <w:r w:rsidR="00C91C0A">
          <w:instrText xml:space="preserve"> PAGE   \* MERGEFORMAT </w:instrText>
        </w:r>
        <w:r w:rsidR="00C91C0A">
          <w:fldChar w:fldCharType="separate"/>
        </w:r>
        <w:r w:rsidR="00C91C0A">
          <w:rPr>
            <w:noProof/>
          </w:rPr>
          <w:t>1</w:t>
        </w:r>
        <w:r w:rsidR="00C91C0A">
          <w:rPr>
            <w:noProof/>
          </w:rPr>
          <w:fldChar w:fldCharType="end"/>
        </w:r>
      </w:p>
    </w:sdtContent>
  </w:sdt>
  <w:p w14:paraId="7AF5EE56" w14:textId="77777777" w:rsidR="00C91C0A" w:rsidRDefault="00C9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D16229"/>
    <w:multiLevelType w:val="hybridMultilevel"/>
    <w:tmpl w:val="44A240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9061F"/>
    <w:multiLevelType w:val="hybridMultilevel"/>
    <w:tmpl w:val="E368A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1458F"/>
    <w:multiLevelType w:val="singleLevel"/>
    <w:tmpl w:val="221A7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3254BBD"/>
    <w:multiLevelType w:val="singleLevel"/>
    <w:tmpl w:val="E95C1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E609A2"/>
    <w:multiLevelType w:val="hybridMultilevel"/>
    <w:tmpl w:val="0BD09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16F8F"/>
    <w:multiLevelType w:val="singleLevel"/>
    <w:tmpl w:val="8212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1E1155"/>
    <w:multiLevelType w:val="hybridMultilevel"/>
    <w:tmpl w:val="285A5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72642"/>
    <w:multiLevelType w:val="hybridMultilevel"/>
    <w:tmpl w:val="E48A48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7DC0"/>
    <w:multiLevelType w:val="hybridMultilevel"/>
    <w:tmpl w:val="D33C4020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7285CBA">
      <w:start w:val="26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AD87D66"/>
    <w:multiLevelType w:val="hybridMultilevel"/>
    <w:tmpl w:val="0BD09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869CB"/>
    <w:multiLevelType w:val="singleLevel"/>
    <w:tmpl w:val="221A7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22350D5"/>
    <w:multiLevelType w:val="hybridMultilevel"/>
    <w:tmpl w:val="72F4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18D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6734853"/>
    <w:multiLevelType w:val="hybridMultilevel"/>
    <w:tmpl w:val="CC6C0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7241CE"/>
    <w:multiLevelType w:val="hybridMultilevel"/>
    <w:tmpl w:val="CF544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D7819"/>
    <w:multiLevelType w:val="hybridMultilevel"/>
    <w:tmpl w:val="5FCA4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A63F00"/>
    <w:multiLevelType w:val="hybridMultilevel"/>
    <w:tmpl w:val="DCC6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64C4"/>
    <w:multiLevelType w:val="singleLevel"/>
    <w:tmpl w:val="E95C1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F52096"/>
    <w:multiLevelType w:val="singleLevel"/>
    <w:tmpl w:val="E95C1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F816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0C1F46"/>
    <w:multiLevelType w:val="hybridMultilevel"/>
    <w:tmpl w:val="FE384614"/>
    <w:lvl w:ilvl="0" w:tplc="2FE4C3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20FAA"/>
    <w:multiLevelType w:val="hybridMultilevel"/>
    <w:tmpl w:val="35C087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B716A7"/>
    <w:multiLevelType w:val="hybridMultilevel"/>
    <w:tmpl w:val="7DF4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441E7"/>
    <w:multiLevelType w:val="hybridMultilevel"/>
    <w:tmpl w:val="08C6D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2B53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A2574C"/>
    <w:multiLevelType w:val="hybridMultilevel"/>
    <w:tmpl w:val="792CF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B86"/>
    <w:multiLevelType w:val="singleLevel"/>
    <w:tmpl w:val="221A7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 w15:restartNumberingAfterBreak="0">
    <w:nsid w:val="51100B76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28" w15:restartNumberingAfterBreak="0">
    <w:nsid w:val="525248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D8258F"/>
    <w:multiLevelType w:val="hybridMultilevel"/>
    <w:tmpl w:val="1A2212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A6436"/>
    <w:multiLevelType w:val="hybridMultilevel"/>
    <w:tmpl w:val="6F42D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20F43"/>
    <w:multiLevelType w:val="hybridMultilevel"/>
    <w:tmpl w:val="20F6E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63171"/>
    <w:multiLevelType w:val="hybridMultilevel"/>
    <w:tmpl w:val="D59C56E2"/>
    <w:lvl w:ilvl="0" w:tplc="561AB34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4C6B386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9842C18C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89889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938B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C3C01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57B2E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BB52C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55CCF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671F6113"/>
    <w:multiLevelType w:val="hybridMultilevel"/>
    <w:tmpl w:val="CEAE8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836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4A4BE9"/>
    <w:multiLevelType w:val="hybridMultilevel"/>
    <w:tmpl w:val="DCA6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51B9B"/>
    <w:multiLevelType w:val="hybridMultilevel"/>
    <w:tmpl w:val="7940E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5E6975"/>
    <w:multiLevelType w:val="multilevel"/>
    <w:tmpl w:val="579EA290"/>
    <w:lvl w:ilvl="0">
      <w:start w:val="4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9F61EE"/>
    <w:multiLevelType w:val="hybridMultilevel"/>
    <w:tmpl w:val="DB96A18C"/>
    <w:lvl w:ilvl="0" w:tplc="E6E6B4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1538C"/>
    <w:multiLevelType w:val="hybridMultilevel"/>
    <w:tmpl w:val="F28C970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646468"/>
    <w:multiLevelType w:val="hybridMultilevel"/>
    <w:tmpl w:val="F7E0D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467E1"/>
    <w:multiLevelType w:val="hybridMultilevel"/>
    <w:tmpl w:val="E946A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E51"/>
    <w:multiLevelType w:val="hybridMultilevel"/>
    <w:tmpl w:val="AD38D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F93BBA"/>
    <w:multiLevelType w:val="hybridMultilevel"/>
    <w:tmpl w:val="B56A29EE"/>
    <w:lvl w:ilvl="0" w:tplc="8AFA40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5"/>
  </w:num>
  <w:num w:numId="5">
    <w:abstractNumId w:val="19"/>
  </w:num>
  <w:num w:numId="6">
    <w:abstractNumId w:val="34"/>
  </w:num>
  <w:num w:numId="7">
    <w:abstractNumId w:val="28"/>
  </w:num>
  <w:num w:numId="8">
    <w:abstractNumId w:val="10"/>
  </w:num>
  <w:num w:numId="9">
    <w:abstractNumId w:val="26"/>
  </w:num>
  <w:num w:numId="10">
    <w:abstractNumId w:val="2"/>
  </w:num>
  <w:num w:numId="11">
    <w:abstractNumId w:val="12"/>
  </w:num>
  <w:num w:numId="12">
    <w:abstractNumId w:val="37"/>
  </w:num>
  <w:num w:numId="13">
    <w:abstractNumId w:val="8"/>
  </w:num>
  <w:num w:numId="14">
    <w:abstractNumId w:val="32"/>
  </w:num>
  <w:num w:numId="15">
    <w:abstractNumId w:val="27"/>
  </w:num>
  <w:num w:numId="16">
    <w:abstractNumId w:val="24"/>
  </w:num>
  <w:num w:numId="17">
    <w:abstractNumId w:val="29"/>
  </w:num>
  <w:num w:numId="18">
    <w:abstractNumId w:val="0"/>
  </w:num>
  <w:num w:numId="19">
    <w:abstractNumId w:val="20"/>
  </w:num>
  <w:num w:numId="20">
    <w:abstractNumId w:val="21"/>
  </w:num>
  <w:num w:numId="21">
    <w:abstractNumId w:val="42"/>
  </w:num>
  <w:num w:numId="22">
    <w:abstractNumId w:val="13"/>
  </w:num>
  <w:num w:numId="23">
    <w:abstractNumId w:val="33"/>
  </w:num>
  <w:num w:numId="24">
    <w:abstractNumId w:val="1"/>
  </w:num>
  <w:num w:numId="25">
    <w:abstractNumId w:val="7"/>
  </w:num>
  <w:num w:numId="26">
    <w:abstractNumId w:val="25"/>
  </w:num>
  <w:num w:numId="27">
    <w:abstractNumId w:val="30"/>
  </w:num>
  <w:num w:numId="28">
    <w:abstractNumId w:val="38"/>
  </w:num>
  <w:num w:numId="29">
    <w:abstractNumId w:val="22"/>
  </w:num>
  <w:num w:numId="30">
    <w:abstractNumId w:val="6"/>
  </w:num>
  <w:num w:numId="31">
    <w:abstractNumId w:val="9"/>
  </w:num>
  <w:num w:numId="32">
    <w:abstractNumId w:val="4"/>
  </w:num>
  <w:num w:numId="33">
    <w:abstractNumId w:val="40"/>
  </w:num>
  <w:num w:numId="34">
    <w:abstractNumId w:val="41"/>
  </w:num>
  <w:num w:numId="35">
    <w:abstractNumId w:val="16"/>
  </w:num>
  <w:num w:numId="36">
    <w:abstractNumId w:val="36"/>
  </w:num>
  <w:num w:numId="37">
    <w:abstractNumId w:val="11"/>
  </w:num>
  <w:num w:numId="38">
    <w:abstractNumId w:val="39"/>
  </w:num>
  <w:num w:numId="39">
    <w:abstractNumId w:val="43"/>
  </w:num>
  <w:num w:numId="40">
    <w:abstractNumId w:val="23"/>
  </w:num>
  <w:num w:numId="41">
    <w:abstractNumId w:val="15"/>
  </w:num>
  <w:num w:numId="42">
    <w:abstractNumId w:val="35"/>
  </w:num>
  <w:num w:numId="43">
    <w:abstractNumId w:val="31"/>
  </w:num>
  <w:num w:numId="4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51"/>
    <w:rsid w:val="00000C55"/>
    <w:rsid w:val="00005F65"/>
    <w:rsid w:val="00011F02"/>
    <w:rsid w:val="0001493F"/>
    <w:rsid w:val="0001562F"/>
    <w:rsid w:val="00017D35"/>
    <w:rsid w:val="000208E0"/>
    <w:rsid w:val="00021D59"/>
    <w:rsid w:val="00023D5C"/>
    <w:rsid w:val="000252F8"/>
    <w:rsid w:val="000273C9"/>
    <w:rsid w:val="00031D31"/>
    <w:rsid w:val="000320AC"/>
    <w:rsid w:val="000330F4"/>
    <w:rsid w:val="000339A0"/>
    <w:rsid w:val="000341AF"/>
    <w:rsid w:val="0004000A"/>
    <w:rsid w:val="00045BB3"/>
    <w:rsid w:val="00050646"/>
    <w:rsid w:val="0005152C"/>
    <w:rsid w:val="00051715"/>
    <w:rsid w:val="0005539F"/>
    <w:rsid w:val="00062E4A"/>
    <w:rsid w:val="00065F7D"/>
    <w:rsid w:val="00066275"/>
    <w:rsid w:val="00070B80"/>
    <w:rsid w:val="00072705"/>
    <w:rsid w:val="00081B19"/>
    <w:rsid w:val="0008442A"/>
    <w:rsid w:val="000923D9"/>
    <w:rsid w:val="00092CFB"/>
    <w:rsid w:val="00095E5A"/>
    <w:rsid w:val="000A0F80"/>
    <w:rsid w:val="000A1B4F"/>
    <w:rsid w:val="000A265F"/>
    <w:rsid w:val="000B3AB7"/>
    <w:rsid w:val="000B5B30"/>
    <w:rsid w:val="000B6116"/>
    <w:rsid w:val="000C0C79"/>
    <w:rsid w:val="000D67A2"/>
    <w:rsid w:val="000D695E"/>
    <w:rsid w:val="000E3C64"/>
    <w:rsid w:val="000E4964"/>
    <w:rsid w:val="000E5F0C"/>
    <w:rsid w:val="000F0F5E"/>
    <w:rsid w:val="000F6F89"/>
    <w:rsid w:val="0010143E"/>
    <w:rsid w:val="001026DD"/>
    <w:rsid w:val="0011125F"/>
    <w:rsid w:val="00113088"/>
    <w:rsid w:val="0011380A"/>
    <w:rsid w:val="00113DF5"/>
    <w:rsid w:val="001144B4"/>
    <w:rsid w:val="00121563"/>
    <w:rsid w:val="0012294C"/>
    <w:rsid w:val="00124447"/>
    <w:rsid w:val="00125EC2"/>
    <w:rsid w:val="001264C0"/>
    <w:rsid w:val="00131FB3"/>
    <w:rsid w:val="00133625"/>
    <w:rsid w:val="00133D3B"/>
    <w:rsid w:val="00136F8A"/>
    <w:rsid w:val="00137324"/>
    <w:rsid w:val="0014170B"/>
    <w:rsid w:val="001419C1"/>
    <w:rsid w:val="0014421F"/>
    <w:rsid w:val="001519B1"/>
    <w:rsid w:val="00153173"/>
    <w:rsid w:val="00154F9F"/>
    <w:rsid w:val="001578EE"/>
    <w:rsid w:val="001620D9"/>
    <w:rsid w:val="0016309F"/>
    <w:rsid w:val="0017307D"/>
    <w:rsid w:val="001735CE"/>
    <w:rsid w:val="001763C2"/>
    <w:rsid w:val="0017669A"/>
    <w:rsid w:val="0017790A"/>
    <w:rsid w:val="00177D47"/>
    <w:rsid w:val="00181BB2"/>
    <w:rsid w:val="00181E74"/>
    <w:rsid w:val="00183A36"/>
    <w:rsid w:val="00184F01"/>
    <w:rsid w:val="00190A28"/>
    <w:rsid w:val="00194076"/>
    <w:rsid w:val="001A12D7"/>
    <w:rsid w:val="001A236B"/>
    <w:rsid w:val="001A3E63"/>
    <w:rsid w:val="001A4615"/>
    <w:rsid w:val="001A681E"/>
    <w:rsid w:val="001A737D"/>
    <w:rsid w:val="001B1AD4"/>
    <w:rsid w:val="001B1E73"/>
    <w:rsid w:val="001B3C27"/>
    <w:rsid w:val="001B66A3"/>
    <w:rsid w:val="001C41C3"/>
    <w:rsid w:val="001C5BF2"/>
    <w:rsid w:val="001C772C"/>
    <w:rsid w:val="001D15F5"/>
    <w:rsid w:val="001D25AC"/>
    <w:rsid w:val="001D2BE1"/>
    <w:rsid w:val="001E022B"/>
    <w:rsid w:val="001E30CE"/>
    <w:rsid w:val="001E5244"/>
    <w:rsid w:val="001E6E5E"/>
    <w:rsid w:val="001F035E"/>
    <w:rsid w:val="001F3F68"/>
    <w:rsid w:val="001F4A82"/>
    <w:rsid w:val="001F6AD3"/>
    <w:rsid w:val="001F76AB"/>
    <w:rsid w:val="002042A9"/>
    <w:rsid w:val="00204746"/>
    <w:rsid w:val="00206F48"/>
    <w:rsid w:val="0022095A"/>
    <w:rsid w:val="00227927"/>
    <w:rsid w:val="00237BF0"/>
    <w:rsid w:val="002405FB"/>
    <w:rsid w:val="00241353"/>
    <w:rsid w:val="0024314A"/>
    <w:rsid w:val="00243E2E"/>
    <w:rsid w:val="0025018A"/>
    <w:rsid w:val="00252F0A"/>
    <w:rsid w:val="00256430"/>
    <w:rsid w:val="00257F61"/>
    <w:rsid w:val="00262F81"/>
    <w:rsid w:val="00263E50"/>
    <w:rsid w:val="0027070B"/>
    <w:rsid w:val="002714F2"/>
    <w:rsid w:val="0027359F"/>
    <w:rsid w:val="00275CEC"/>
    <w:rsid w:val="00276FB9"/>
    <w:rsid w:val="00277630"/>
    <w:rsid w:val="0028117A"/>
    <w:rsid w:val="00290005"/>
    <w:rsid w:val="00290F75"/>
    <w:rsid w:val="00294A75"/>
    <w:rsid w:val="002964F8"/>
    <w:rsid w:val="00296855"/>
    <w:rsid w:val="002A097E"/>
    <w:rsid w:val="002B634C"/>
    <w:rsid w:val="002C0371"/>
    <w:rsid w:val="002C296F"/>
    <w:rsid w:val="002D0FEF"/>
    <w:rsid w:val="002D1D92"/>
    <w:rsid w:val="002D21DD"/>
    <w:rsid w:val="002D298C"/>
    <w:rsid w:val="002D4F73"/>
    <w:rsid w:val="002E0D61"/>
    <w:rsid w:val="002E5594"/>
    <w:rsid w:val="002F3CA6"/>
    <w:rsid w:val="002F43C5"/>
    <w:rsid w:val="0030079F"/>
    <w:rsid w:val="0030245C"/>
    <w:rsid w:val="0030293A"/>
    <w:rsid w:val="003073EB"/>
    <w:rsid w:val="00310A6B"/>
    <w:rsid w:val="00311AAE"/>
    <w:rsid w:val="00332E25"/>
    <w:rsid w:val="00333162"/>
    <w:rsid w:val="00342141"/>
    <w:rsid w:val="00344FB7"/>
    <w:rsid w:val="00345863"/>
    <w:rsid w:val="00351035"/>
    <w:rsid w:val="00351602"/>
    <w:rsid w:val="00351AEB"/>
    <w:rsid w:val="00352444"/>
    <w:rsid w:val="00354868"/>
    <w:rsid w:val="0035548B"/>
    <w:rsid w:val="00360B6A"/>
    <w:rsid w:val="00361577"/>
    <w:rsid w:val="003644FA"/>
    <w:rsid w:val="00375E52"/>
    <w:rsid w:val="003811CB"/>
    <w:rsid w:val="00383DD4"/>
    <w:rsid w:val="00385D7A"/>
    <w:rsid w:val="00390E1F"/>
    <w:rsid w:val="003943B3"/>
    <w:rsid w:val="003A08A5"/>
    <w:rsid w:val="003A612E"/>
    <w:rsid w:val="003B21BC"/>
    <w:rsid w:val="003C1585"/>
    <w:rsid w:val="003D31ED"/>
    <w:rsid w:val="003D4C40"/>
    <w:rsid w:val="003E2E56"/>
    <w:rsid w:val="003E74A0"/>
    <w:rsid w:val="003F00F9"/>
    <w:rsid w:val="003F0271"/>
    <w:rsid w:val="003F3F8F"/>
    <w:rsid w:val="003F4D18"/>
    <w:rsid w:val="003F529D"/>
    <w:rsid w:val="003F5D76"/>
    <w:rsid w:val="003F7880"/>
    <w:rsid w:val="00405A4E"/>
    <w:rsid w:val="004071F4"/>
    <w:rsid w:val="00407E38"/>
    <w:rsid w:val="00411628"/>
    <w:rsid w:val="00411F45"/>
    <w:rsid w:val="0042129E"/>
    <w:rsid w:val="00421EDD"/>
    <w:rsid w:val="004236F8"/>
    <w:rsid w:val="00423C88"/>
    <w:rsid w:val="00434D41"/>
    <w:rsid w:val="00440FAE"/>
    <w:rsid w:val="00441A79"/>
    <w:rsid w:val="00441C63"/>
    <w:rsid w:val="00442EB0"/>
    <w:rsid w:val="00443813"/>
    <w:rsid w:val="00447610"/>
    <w:rsid w:val="00451ED8"/>
    <w:rsid w:val="00452ADB"/>
    <w:rsid w:val="00460063"/>
    <w:rsid w:val="0046012F"/>
    <w:rsid w:val="00462304"/>
    <w:rsid w:val="00472042"/>
    <w:rsid w:val="004754A2"/>
    <w:rsid w:val="004816ED"/>
    <w:rsid w:val="004849E9"/>
    <w:rsid w:val="004867ED"/>
    <w:rsid w:val="00487BE0"/>
    <w:rsid w:val="00490432"/>
    <w:rsid w:val="00494F94"/>
    <w:rsid w:val="004A17F1"/>
    <w:rsid w:val="004B10BF"/>
    <w:rsid w:val="004B39C7"/>
    <w:rsid w:val="004B6564"/>
    <w:rsid w:val="004B6AB4"/>
    <w:rsid w:val="004B6D34"/>
    <w:rsid w:val="004C02EC"/>
    <w:rsid w:val="004C18A9"/>
    <w:rsid w:val="004C1FE2"/>
    <w:rsid w:val="004C2284"/>
    <w:rsid w:val="004C5620"/>
    <w:rsid w:val="004D4622"/>
    <w:rsid w:val="004D68B6"/>
    <w:rsid w:val="004E0C31"/>
    <w:rsid w:val="004E1420"/>
    <w:rsid w:val="004E4ECB"/>
    <w:rsid w:val="004E4EEE"/>
    <w:rsid w:val="004E6228"/>
    <w:rsid w:val="004E7551"/>
    <w:rsid w:val="004F02CC"/>
    <w:rsid w:val="004F2A67"/>
    <w:rsid w:val="004F36C1"/>
    <w:rsid w:val="004F3A24"/>
    <w:rsid w:val="004F540C"/>
    <w:rsid w:val="004F588C"/>
    <w:rsid w:val="004F6075"/>
    <w:rsid w:val="004F7077"/>
    <w:rsid w:val="004F776E"/>
    <w:rsid w:val="00505E34"/>
    <w:rsid w:val="00505EF2"/>
    <w:rsid w:val="0050635D"/>
    <w:rsid w:val="005116BC"/>
    <w:rsid w:val="00511ACD"/>
    <w:rsid w:val="00514180"/>
    <w:rsid w:val="005146E6"/>
    <w:rsid w:val="00523983"/>
    <w:rsid w:val="00527A3A"/>
    <w:rsid w:val="005308F7"/>
    <w:rsid w:val="00531E56"/>
    <w:rsid w:val="0053232B"/>
    <w:rsid w:val="00534AFE"/>
    <w:rsid w:val="005462B8"/>
    <w:rsid w:val="00550743"/>
    <w:rsid w:val="00551F05"/>
    <w:rsid w:val="00552422"/>
    <w:rsid w:val="00553106"/>
    <w:rsid w:val="005557E7"/>
    <w:rsid w:val="005579B4"/>
    <w:rsid w:val="00562121"/>
    <w:rsid w:val="005621B6"/>
    <w:rsid w:val="00562432"/>
    <w:rsid w:val="00562DB2"/>
    <w:rsid w:val="00566179"/>
    <w:rsid w:val="005668DB"/>
    <w:rsid w:val="00572DD6"/>
    <w:rsid w:val="0057418B"/>
    <w:rsid w:val="0057427C"/>
    <w:rsid w:val="00574FBB"/>
    <w:rsid w:val="00584BC9"/>
    <w:rsid w:val="00590F1E"/>
    <w:rsid w:val="005A15A2"/>
    <w:rsid w:val="005A1A90"/>
    <w:rsid w:val="005A3370"/>
    <w:rsid w:val="005A641C"/>
    <w:rsid w:val="005A658E"/>
    <w:rsid w:val="005C12C5"/>
    <w:rsid w:val="005C2197"/>
    <w:rsid w:val="005C67F4"/>
    <w:rsid w:val="005E2735"/>
    <w:rsid w:val="005E2DEB"/>
    <w:rsid w:val="005E3363"/>
    <w:rsid w:val="005F1347"/>
    <w:rsid w:val="005F1413"/>
    <w:rsid w:val="005F2ADC"/>
    <w:rsid w:val="005F51B0"/>
    <w:rsid w:val="005F592A"/>
    <w:rsid w:val="005F7046"/>
    <w:rsid w:val="00600110"/>
    <w:rsid w:val="00600261"/>
    <w:rsid w:val="006020B2"/>
    <w:rsid w:val="00603ECB"/>
    <w:rsid w:val="00603F81"/>
    <w:rsid w:val="006043CE"/>
    <w:rsid w:val="00604AC2"/>
    <w:rsid w:val="006134C4"/>
    <w:rsid w:val="00614675"/>
    <w:rsid w:val="006174E2"/>
    <w:rsid w:val="00621090"/>
    <w:rsid w:val="00624297"/>
    <w:rsid w:val="006259E9"/>
    <w:rsid w:val="006300B8"/>
    <w:rsid w:val="00630B2B"/>
    <w:rsid w:val="00635814"/>
    <w:rsid w:val="00644444"/>
    <w:rsid w:val="006454DE"/>
    <w:rsid w:val="006503B4"/>
    <w:rsid w:val="006526F2"/>
    <w:rsid w:val="00660A14"/>
    <w:rsid w:val="00661DDC"/>
    <w:rsid w:val="00662B30"/>
    <w:rsid w:val="006838E6"/>
    <w:rsid w:val="00687347"/>
    <w:rsid w:val="00692388"/>
    <w:rsid w:val="00692790"/>
    <w:rsid w:val="00692990"/>
    <w:rsid w:val="006974FE"/>
    <w:rsid w:val="006A0AA5"/>
    <w:rsid w:val="006A13F0"/>
    <w:rsid w:val="006A699F"/>
    <w:rsid w:val="006B0912"/>
    <w:rsid w:val="006B364E"/>
    <w:rsid w:val="006B4118"/>
    <w:rsid w:val="006B725A"/>
    <w:rsid w:val="006B75EF"/>
    <w:rsid w:val="006C5E3D"/>
    <w:rsid w:val="006D0166"/>
    <w:rsid w:val="006D0F0B"/>
    <w:rsid w:val="006D1155"/>
    <w:rsid w:val="006D1C7F"/>
    <w:rsid w:val="006D2B19"/>
    <w:rsid w:val="006D2CE2"/>
    <w:rsid w:val="006E20BB"/>
    <w:rsid w:val="006F2179"/>
    <w:rsid w:val="006F34A6"/>
    <w:rsid w:val="006F5C0E"/>
    <w:rsid w:val="007025BC"/>
    <w:rsid w:val="00702708"/>
    <w:rsid w:val="00703CFD"/>
    <w:rsid w:val="007047F6"/>
    <w:rsid w:val="00714539"/>
    <w:rsid w:val="007201F3"/>
    <w:rsid w:val="00723A6C"/>
    <w:rsid w:val="00723FB4"/>
    <w:rsid w:val="00725036"/>
    <w:rsid w:val="00732ABF"/>
    <w:rsid w:val="00741816"/>
    <w:rsid w:val="00743E2D"/>
    <w:rsid w:val="00746F1A"/>
    <w:rsid w:val="007541D6"/>
    <w:rsid w:val="00756148"/>
    <w:rsid w:val="0075731B"/>
    <w:rsid w:val="00760D44"/>
    <w:rsid w:val="007720D4"/>
    <w:rsid w:val="00774618"/>
    <w:rsid w:val="00776A10"/>
    <w:rsid w:val="00785288"/>
    <w:rsid w:val="007867EE"/>
    <w:rsid w:val="00794326"/>
    <w:rsid w:val="00797B2F"/>
    <w:rsid w:val="007A07B9"/>
    <w:rsid w:val="007A09E6"/>
    <w:rsid w:val="007A3873"/>
    <w:rsid w:val="007A4EAD"/>
    <w:rsid w:val="007B3758"/>
    <w:rsid w:val="007B43AE"/>
    <w:rsid w:val="007C3336"/>
    <w:rsid w:val="007C66B8"/>
    <w:rsid w:val="007C7A3A"/>
    <w:rsid w:val="007E1536"/>
    <w:rsid w:val="007E34FC"/>
    <w:rsid w:val="007E4A63"/>
    <w:rsid w:val="007F0F2F"/>
    <w:rsid w:val="007F144C"/>
    <w:rsid w:val="007F29C1"/>
    <w:rsid w:val="007F3F1E"/>
    <w:rsid w:val="007F4F4F"/>
    <w:rsid w:val="007F69CB"/>
    <w:rsid w:val="00804CD6"/>
    <w:rsid w:val="0081450D"/>
    <w:rsid w:val="0082147D"/>
    <w:rsid w:val="00832676"/>
    <w:rsid w:val="00832CC5"/>
    <w:rsid w:val="008333A6"/>
    <w:rsid w:val="008349BE"/>
    <w:rsid w:val="00837D4A"/>
    <w:rsid w:val="00841F16"/>
    <w:rsid w:val="00842EDC"/>
    <w:rsid w:val="00844AAE"/>
    <w:rsid w:val="00844D44"/>
    <w:rsid w:val="008460BE"/>
    <w:rsid w:val="0084639B"/>
    <w:rsid w:val="0085297A"/>
    <w:rsid w:val="008552F3"/>
    <w:rsid w:val="00856F96"/>
    <w:rsid w:val="00862959"/>
    <w:rsid w:val="00876FB9"/>
    <w:rsid w:val="008845A3"/>
    <w:rsid w:val="00892D61"/>
    <w:rsid w:val="008948D6"/>
    <w:rsid w:val="008A2F9F"/>
    <w:rsid w:val="008A34CD"/>
    <w:rsid w:val="008A53F2"/>
    <w:rsid w:val="008A6AFB"/>
    <w:rsid w:val="008B7A0C"/>
    <w:rsid w:val="008C01A5"/>
    <w:rsid w:val="008C1EB8"/>
    <w:rsid w:val="008D3EDB"/>
    <w:rsid w:val="008D48FB"/>
    <w:rsid w:val="008D51C2"/>
    <w:rsid w:val="008D64F8"/>
    <w:rsid w:val="008E73DB"/>
    <w:rsid w:val="008F6D0A"/>
    <w:rsid w:val="009045F0"/>
    <w:rsid w:val="009067A2"/>
    <w:rsid w:val="009101D3"/>
    <w:rsid w:val="0092367A"/>
    <w:rsid w:val="009244A6"/>
    <w:rsid w:val="0092557F"/>
    <w:rsid w:val="0093246B"/>
    <w:rsid w:val="0093250B"/>
    <w:rsid w:val="00943E72"/>
    <w:rsid w:val="00946F21"/>
    <w:rsid w:val="00947B9D"/>
    <w:rsid w:val="00951C2B"/>
    <w:rsid w:val="00953379"/>
    <w:rsid w:val="009566B5"/>
    <w:rsid w:val="00957279"/>
    <w:rsid w:val="00971A0A"/>
    <w:rsid w:val="009721F6"/>
    <w:rsid w:val="00972DFF"/>
    <w:rsid w:val="00976008"/>
    <w:rsid w:val="009769CF"/>
    <w:rsid w:val="00985181"/>
    <w:rsid w:val="00985F5B"/>
    <w:rsid w:val="00986B42"/>
    <w:rsid w:val="009A0C2A"/>
    <w:rsid w:val="009A66D6"/>
    <w:rsid w:val="009B10DB"/>
    <w:rsid w:val="009B1E4B"/>
    <w:rsid w:val="009B33F5"/>
    <w:rsid w:val="009B3B98"/>
    <w:rsid w:val="009B67D2"/>
    <w:rsid w:val="009C18BF"/>
    <w:rsid w:val="009C2F3A"/>
    <w:rsid w:val="009C4442"/>
    <w:rsid w:val="009C5007"/>
    <w:rsid w:val="009C6880"/>
    <w:rsid w:val="009C6A7B"/>
    <w:rsid w:val="009D0651"/>
    <w:rsid w:val="009D2F98"/>
    <w:rsid w:val="009E0D9C"/>
    <w:rsid w:val="009E261D"/>
    <w:rsid w:val="009E4BEC"/>
    <w:rsid w:val="009E4C45"/>
    <w:rsid w:val="009E58BB"/>
    <w:rsid w:val="009F315F"/>
    <w:rsid w:val="009F41D9"/>
    <w:rsid w:val="009F5A9A"/>
    <w:rsid w:val="00A0164D"/>
    <w:rsid w:val="00A027F8"/>
    <w:rsid w:val="00A1016D"/>
    <w:rsid w:val="00A12EB6"/>
    <w:rsid w:val="00A157CD"/>
    <w:rsid w:val="00A201E6"/>
    <w:rsid w:val="00A243FD"/>
    <w:rsid w:val="00A354F3"/>
    <w:rsid w:val="00A36B70"/>
    <w:rsid w:val="00A3765A"/>
    <w:rsid w:val="00A40A0E"/>
    <w:rsid w:val="00A412F5"/>
    <w:rsid w:val="00A4525D"/>
    <w:rsid w:val="00A46FCF"/>
    <w:rsid w:val="00A47A06"/>
    <w:rsid w:val="00A5398F"/>
    <w:rsid w:val="00A5505A"/>
    <w:rsid w:val="00A56A74"/>
    <w:rsid w:val="00A6516F"/>
    <w:rsid w:val="00A823CD"/>
    <w:rsid w:val="00A83151"/>
    <w:rsid w:val="00A83696"/>
    <w:rsid w:val="00A902F1"/>
    <w:rsid w:val="00A94EFE"/>
    <w:rsid w:val="00AA366B"/>
    <w:rsid w:val="00AA65AD"/>
    <w:rsid w:val="00AB1D7C"/>
    <w:rsid w:val="00AB24AB"/>
    <w:rsid w:val="00AB2742"/>
    <w:rsid w:val="00AC2010"/>
    <w:rsid w:val="00AC2736"/>
    <w:rsid w:val="00AC3A6D"/>
    <w:rsid w:val="00AC3ED8"/>
    <w:rsid w:val="00AC7DD3"/>
    <w:rsid w:val="00AD027E"/>
    <w:rsid w:val="00AD2CB0"/>
    <w:rsid w:val="00AD52A4"/>
    <w:rsid w:val="00AD618C"/>
    <w:rsid w:val="00AD64DC"/>
    <w:rsid w:val="00AE4EC2"/>
    <w:rsid w:val="00AF2DEC"/>
    <w:rsid w:val="00AF4BCC"/>
    <w:rsid w:val="00AF5B8D"/>
    <w:rsid w:val="00B01CB4"/>
    <w:rsid w:val="00B0261C"/>
    <w:rsid w:val="00B063EB"/>
    <w:rsid w:val="00B1315D"/>
    <w:rsid w:val="00B23484"/>
    <w:rsid w:val="00B26A2D"/>
    <w:rsid w:val="00B30532"/>
    <w:rsid w:val="00B321B8"/>
    <w:rsid w:val="00B33595"/>
    <w:rsid w:val="00B349F2"/>
    <w:rsid w:val="00B34A91"/>
    <w:rsid w:val="00B34D00"/>
    <w:rsid w:val="00B36940"/>
    <w:rsid w:val="00B40243"/>
    <w:rsid w:val="00B41ABB"/>
    <w:rsid w:val="00B450FB"/>
    <w:rsid w:val="00B47B40"/>
    <w:rsid w:val="00B51A43"/>
    <w:rsid w:val="00B53F17"/>
    <w:rsid w:val="00B6161A"/>
    <w:rsid w:val="00B61FDD"/>
    <w:rsid w:val="00B712CF"/>
    <w:rsid w:val="00B72EBD"/>
    <w:rsid w:val="00B72F97"/>
    <w:rsid w:val="00B7330E"/>
    <w:rsid w:val="00B74FB7"/>
    <w:rsid w:val="00B80BEE"/>
    <w:rsid w:val="00B8289B"/>
    <w:rsid w:val="00B84B17"/>
    <w:rsid w:val="00B852F1"/>
    <w:rsid w:val="00B85918"/>
    <w:rsid w:val="00B9125D"/>
    <w:rsid w:val="00B928E3"/>
    <w:rsid w:val="00B93F5F"/>
    <w:rsid w:val="00B97033"/>
    <w:rsid w:val="00BA199E"/>
    <w:rsid w:val="00BA2557"/>
    <w:rsid w:val="00BB1739"/>
    <w:rsid w:val="00BB2E93"/>
    <w:rsid w:val="00BB44E8"/>
    <w:rsid w:val="00BC094C"/>
    <w:rsid w:val="00BC0AB4"/>
    <w:rsid w:val="00BC1589"/>
    <w:rsid w:val="00BD1374"/>
    <w:rsid w:val="00BD1481"/>
    <w:rsid w:val="00BD5BAE"/>
    <w:rsid w:val="00BD62BB"/>
    <w:rsid w:val="00BD6452"/>
    <w:rsid w:val="00BD7BAC"/>
    <w:rsid w:val="00BE38D8"/>
    <w:rsid w:val="00BE60A4"/>
    <w:rsid w:val="00BE6B1A"/>
    <w:rsid w:val="00BF339D"/>
    <w:rsid w:val="00BF5D32"/>
    <w:rsid w:val="00C050C5"/>
    <w:rsid w:val="00C070C3"/>
    <w:rsid w:val="00C0718C"/>
    <w:rsid w:val="00C07A05"/>
    <w:rsid w:val="00C07EAF"/>
    <w:rsid w:val="00C10CD8"/>
    <w:rsid w:val="00C125FD"/>
    <w:rsid w:val="00C24CD2"/>
    <w:rsid w:val="00C25694"/>
    <w:rsid w:val="00C303F3"/>
    <w:rsid w:val="00C34B9A"/>
    <w:rsid w:val="00C3726C"/>
    <w:rsid w:val="00C37CA7"/>
    <w:rsid w:val="00C37E4E"/>
    <w:rsid w:val="00C414DA"/>
    <w:rsid w:val="00C43244"/>
    <w:rsid w:val="00C44CA0"/>
    <w:rsid w:val="00C46BF4"/>
    <w:rsid w:val="00C527F0"/>
    <w:rsid w:val="00C55779"/>
    <w:rsid w:val="00C617AD"/>
    <w:rsid w:val="00C61C7B"/>
    <w:rsid w:val="00C65D69"/>
    <w:rsid w:val="00C72833"/>
    <w:rsid w:val="00C74A4E"/>
    <w:rsid w:val="00C762EB"/>
    <w:rsid w:val="00C86C28"/>
    <w:rsid w:val="00C91B20"/>
    <w:rsid w:val="00C91C0A"/>
    <w:rsid w:val="00C91E2C"/>
    <w:rsid w:val="00C94E82"/>
    <w:rsid w:val="00CA4709"/>
    <w:rsid w:val="00CA53AD"/>
    <w:rsid w:val="00CA6516"/>
    <w:rsid w:val="00CA760D"/>
    <w:rsid w:val="00CB57A4"/>
    <w:rsid w:val="00CB747A"/>
    <w:rsid w:val="00CB7D51"/>
    <w:rsid w:val="00CC2546"/>
    <w:rsid w:val="00CC2F31"/>
    <w:rsid w:val="00CC3249"/>
    <w:rsid w:val="00CC34B4"/>
    <w:rsid w:val="00CC4A19"/>
    <w:rsid w:val="00CC6EB8"/>
    <w:rsid w:val="00CD50CE"/>
    <w:rsid w:val="00CD5F74"/>
    <w:rsid w:val="00CE4A49"/>
    <w:rsid w:val="00CF67CE"/>
    <w:rsid w:val="00CF7DB0"/>
    <w:rsid w:val="00D01217"/>
    <w:rsid w:val="00D01B52"/>
    <w:rsid w:val="00D028F6"/>
    <w:rsid w:val="00D04110"/>
    <w:rsid w:val="00D11443"/>
    <w:rsid w:val="00D11897"/>
    <w:rsid w:val="00D13273"/>
    <w:rsid w:val="00D17C1D"/>
    <w:rsid w:val="00D23D31"/>
    <w:rsid w:val="00D33CE6"/>
    <w:rsid w:val="00D346CE"/>
    <w:rsid w:val="00D374C5"/>
    <w:rsid w:val="00D42912"/>
    <w:rsid w:val="00D4535C"/>
    <w:rsid w:val="00D50653"/>
    <w:rsid w:val="00D50F15"/>
    <w:rsid w:val="00D6139D"/>
    <w:rsid w:val="00D71E46"/>
    <w:rsid w:val="00D7613A"/>
    <w:rsid w:val="00D80B59"/>
    <w:rsid w:val="00D820C2"/>
    <w:rsid w:val="00D87B14"/>
    <w:rsid w:val="00D96857"/>
    <w:rsid w:val="00DA1622"/>
    <w:rsid w:val="00DA4CF8"/>
    <w:rsid w:val="00DA4F2F"/>
    <w:rsid w:val="00DC06AB"/>
    <w:rsid w:val="00DD0B2F"/>
    <w:rsid w:val="00DD6724"/>
    <w:rsid w:val="00DE1150"/>
    <w:rsid w:val="00DE26E6"/>
    <w:rsid w:val="00DE369C"/>
    <w:rsid w:val="00DF6487"/>
    <w:rsid w:val="00E01901"/>
    <w:rsid w:val="00E02770"/>
    <w:rsid w:val="00E1791E"/>
    <w:rsid w:val="00E20663"/>
    <w:rsid w:val="00E300D0"/>
    <w:rsid w:val="00E3074D"/>
    <w:rsid w:val="00E308A7"/>
    <w:rsid w:val="00E30985"/>
    <w:rsid w:val="00E3273D"/>
    <w:rsid w:val="00E3421B"/>
    <w:rsid w:val="00E34575"/>
    <w:rsid w:val="00E36C80"/>
    <w:rsid w:val="00E44236"/>
    <w:rsid w:val="00E45800"/>
    <w:rsid w:val="00E52ABF"/>
    <w:rsid w:val="00E55EEB"/>
    <w:rsid w:val="00E579C9"/>
    <w:rsid w:val="00E637C3"/>
    <w:rsid w:val="00E64745"/>
    <w:rsid w:val="00E649C6"/>
    <w:rsid w:val="00E64C09"/>
    <w:rsid w:val="00E6509F"/>
    <w:rsid w:val="00E667AE"/>
    <w:rsid w:val="00E72E0A"/>
    <w:rsid w:val="00E75154"/>
    <w:rsid w:val="00E75637"/>
    <w:rsid w:val="00E7646D"/>
    <w:rsid w:val="00E910F0"/>
    <w:rsid w:val="00E94CA4"/>
    <w:rsid w:val="00E96A0E"/>
    <w:rsid w:val="00E96CE8"/>
    <w:rsid w:val="00EA1710"/>
    <w:rsid w:val="00EA6379"/>
    <w:rsid w:val="00EA7FAE"/>
    <w:rsid w:val="00EB3FD1"/>
    <w:rsid w:val="00EB5474"/>
    <w:rsid w:val="00EB5AE5"/>
    <w:rsid w:val="00EC064B"/>
    <w:rsid w:val="00EC1428"/>
    <w:rsid w:val="00EC2076"/>
    <w:rsid w:val="00EC2CA7"/>
    <w:rsid w:val="00EC75D9"/>
    <w:rsid w:val="00ED44AB"/>
    <w:rsid w:val="00ED5BA4"/>
    <w:rsid w:val="00ED6FF1"/>
    <w:rsid w:val="00EF0A67"/>
    <w:rsid w:val="00EF456C"/>
    <w:rsid w:val="00EF6467"/>
    <w:rsid w:val="00F00600"/>
    <w:rsid w:val="00F06E2C"/>
    <w:rsid w:val="00F104D4"/>
    <w:rsid w:val="00F24727"/>
    <w:rsid w:val="00F3221B"/>
    <w:rsid w:val="00F47128"/>
    <w:rsid w:val="00F51EFC"/>
    <w:rsid w:val="00F56A29"/>
    <w:rsid w:val="00F60B70"/>
    <w:rsid w:val="00F63378"/>
    <w:rsid w:val="00F71CDE"/>
    <w:rsid w:val="00F7253B"/>
    <w:rsid w:val="00F7389C"/>
    <w:rsid w:val="00F752C1"/>
    <w:rsid w:val="00F75A2A"/>
    <w:rsid w:val="00F91B00"/>
    <w:rsid w:val="00F93A70"/>
    <w:rsid w:val="00F96023"/>
    <w:rsid w:val="00FA1F2E"/>
    <w:rsid w:val="00FA60CD"/>
    <w:rsid w:val="00FB12BB"/>
    <w:rsid w:val="00FB32AB"/>
    <w:rsid w:val="00FB6BD2"/>
    <w:rsid w:val="00FC0C12"/>
    <w:rsid w:val="00FC0D7D"/>
    <w:rsid w:val="00FC377E"/>
    <w:rsid w:val="00FD1877"/>
    <w:rsid w:val="00FD22A7"/>
    <w:rsid w:val="00FD28AD"/>
    <w:rsid w:val="00FD4C24"/>
    <w:rsid w:val="00FD54E0"/>
    <w:rsid w:val="00FD6B85"/>
    <w:rsid w:val="00FE524C"/>
    <w:rsid w:val="00FF4558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F5E913"/>
  <w15:docId w15:val="{C8105BE3-24A2-405D-8928-D08D53AE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F17"/>
    <w:rPr>
      <w:noProof/>
      <w:lang w:val="en-GB"/>
    </w:rPr>
  </w:style>
  <w:style w:type="paragraph" w:styleId="Heading1">
    <w:name w:val="heading 1"/>
    <w:next w:val="Normal"/>
    <w:qFormat/>
    <w:rsid w:val="00B53F17"/>
    <w:pPr>
      <w:outlineLvl w:val="0"/>
    </w:pPr>
    <w:rPr>
      <w:noProof/>
      <w:lang w:val="en-GB"/>
    </w:rPr>
  </w:style>
  <w:style w:type="paragraph" w:styleId="Heading2">
    <w:name w:val="heading 2"/>
    <w:next w:val="Normal"/>
    <w:qFormat/>
    <w:rsid w:val="00B53F17"/>
    <w:pPr>
      <w:outlineLvl w:val="1"/>
    </w:pPr>
    <w:rPr>
      <w:noProof/>
      <w:lang w:val="en-GB"/>
    </w:rPr>
  </w:style>
  <w:style w:type="paragraph" w:styleId="Heading3">
    <w:name w:val="heading 3"/>
    <w:next w:val="Normal"/>
    <w:qFormat/>
    <w:rsid w:val="00B53F17"/>
    <w:pPr>
      <w:outlineLvl w:val="2"/>
    </w:pPr>
    <w:rPr>
      <w:noProof/>
      <w:lang w:val="en-GB"/>
    </w:rPr>
  </w:style>
  <w:style w:type="paragraph" w:styleId="Heading4">
    <w:name w:val="heading 4"/>
    <w:next w:val="Normal"/>
    <w:qFormat/>
    <w:rsid w:val="00B53F17"/>
    <w:pPr>
      <w:outlineLvl w:val="3"/>
    </w:pPr>
    <w:rPr>
      <w:noProof/>
      <w:lang w:val="en-GB"/>
    </w:rPr>
  </w:style>
  <w:style w:type="paragraph" w:styleId="Heading5">
    <w:name w:val="heading 5"/>
    <w:next w:val="Normal"/>
    <w:qFormat/>
    <w:rsid w:val="00B53F17"/>
    <w:pPr>
      <w:outlineLvl w:val="4"/>
    </w:pPr>
    <w:rPr>
      <w:noProof/>
      <w:lang w:val="en-GB"/>
    </w:rPr>
  </w:style>
  <w:style w:type="paragraph" w:styleId="Heading6">
    <w:name w:val="heading 6"/>
    <w:next w:val="Normal"/>
    <w:qFormat/>
    <w:rsid w:val="00B53F17"/>
    <w:pPr>
      <w:outlineLvl w:val="5"/>
    </w:pPr>
    <w:rPr>
      <w:noProof/>
      <w:lang w:val="en-GB"/>
    </w:rPr>
  </w:style>
  <w:style w:type="paragraph" w:styleId="Heading7">
    <w:name w:val="heading 7"/>
    <w:next w:val="Normal"/>
    <w:qFormat/>
    <w:rsid w:val="00B53F17"/>
    <w:pPr>
      <w:outlineLvl w:val="6"/>
    </w:pPr>
    <w:rPr>
      <w:noProof/>
      <w:lang w:val="en-GB"/>
    </w:rPr>
  </w:style>
  <w:style w:type="paragraph" w:styleId="Heading8">
    <w:name w:val="heading 8"/>
    <w:next w:val="Normal"/>
    <w:qFormat/>
    <w:rsid w:val="00B53F17"/>
    <w:pPr>
      <w:outlineLvl w:val="7"/>
    </w:pPr>
    <w:rPr>
      <w:noProof/>
      <w:lang w:val="en-GB"/>
    </w:rPr>
  </w:style>
  <w:style w:type="paragraph" w:styleId="Heading9">
    <w:name w:val="heading 9"/>
    <w:next w:val="Normal"/>
    <w:qFormat/>
    <w:rsid w:val="00B53F17"/>
    <w:pPr>
      <w:outlineLvl w:val="8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F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noProof w:val="0"/>
    </w:rPr>
  </w:style>
  <w:style w:type="paragraph" w:styleId="Title">
    <w:name w:val="Title"/>
    <w:basedOn w:val="Normal"/>
    <w:qFormat/>
    <w:rsid w:val="00B53F17"/>
    <w:pPr>
      <w:jc w:val="center"/>
    </w:pPr>
    <w:rPr>
      <w:rFonts w:ascii="Arial" w:hAnsi="Arial"/>
      <w:b/>
      <w:noProof w:val="0"/>
      <w:sz w:val="28"/>
    </w:rPr>
  </w:style>
  <w:style w:type="paragraph" w:styleId="List">
    <w:name w:val="List"/>
    <w:basedOn w:val="Normal"/>
    <w:rsid w:val="00B53F17"/>
    <w:pPr>
      <w:ind w:left="283" w:hanging="283"/>
    </w:pPr>
    <w:rPr>
      <w:noProof w:val="0"/>
    </w:rPr>
  </w:style>
  <w:style w:type="paragraph" w:styleId="Caption">
    <w:name w:val="caption"/>
    <w:basedOn w:val="Normal"/>
    <w:next w:val="Normal"/>
    <w:qFormat/>
    <w:rsid w:val="00B53F17"/>
    <w:pPr>
      <w:spacing w:before="120" w:after="120"/>
    </w:pPr>
    <w:rPr>
      <w:b/>
      <w:noProof w:val="0"/>
    </w:rPr>
  </w:style>
  <w:style w:type="paragraph" w:styleId="BodyTextIndent">
    <w:name w:val="Body Text Indent"/>
    <w:basedOn w:val="Normal"/>
    <w:rsid w:val="00B53F17"/>
    <w:pPr>
      <w:ind w:left="3060" w:hanging="2340"/>
    </w:pPr>
    <w:rPr>
      <w:noProof w:val="0"/>
      <w:sz w:val="24"/>
    </w:rPr>
  </w:style>
  <w:style w:type="paragraph" w:styleId="DocumentMap">
    <w:name w:val="Document Map"/>
    <w:basedOn w:val="Normal"/>
    <w:semiHidden/>
    <w:rsid w:val="00B53F17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rsid w:val="00B53F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3F17"/>
  </w:style>
  <w:style w:type="paragraph" w:styleId="Header">
    <w:name w:val="header"/>
    <w:basedOn w:val="Normal"/>
    <w:link w:val="HeaderChar"/>
    <w:uiPriority w:val="99"/>
    <w:rsid w:val="00B53F17"/>
    <w:pPr>
      <w:tabs>
        <w:tab w:val="center" w:pos="4320"/>
        <w:tab w:val="right" w:pos="8640"/>
      </w:tabs>
    </w:pPr>
    <w:rPr>
      <w:rFonts w:ascii="Comic Sans MS" w:hAnsi="Comic Sans MS"/>
      <w:noProof w:val="0"/>
      <w:sz w:val="14"/>
    </w:rPr>
  </w:style>
  <w:style w:type="paragraph" w:styleId="CommentText">
    <w:name w:val="annotation text"/>
    <w:basedOn w:val="Normal"/>
    <w:link w:val="CommentTextChar"/>
    <w:semiHidden/>
    <w:rsid w:val="00B53F17"/>
    <w:pPr>
      <w:widowControl w:val="0"/>
    </w:pPr>
    <w:rPr>
      <w:noProof w:val="0"/>
      <w:snapToGrid w:val="0"/>
    </w:rPr>
  </w:style>
  <w:style w:type="paragraph" w:styleId="BodyText2">
    <w:name w:val="Body Text 2"/>
    <w:basedOn w:val="Normal"/>
    <w:link w:val="BodyText2Char"/>
    <w:rsid w:val="00B53F17"/>
    <w:rPr>
      <w:rFonts w:ascii="Comic Sans MS" w:hAnsi="Comic Sans MS"/>
      <w:i/>
      <w:sz w:val="24"/>
    </w:rPr>
  </w:style>
  <w:style w:type="character" w:styleId="Hyperlink">
    <w:name w:val="Hyperlink"/>
    <w:uiPriority w:val="99"/>
    <w:rsid w:val="00B53F17"/>
    <w:rPr>
      <w:color w:val="0000FF"/>
      <w:u w:val="single"/>
    </w:rPr>
  </w:style>
  <w:style w:type="paragraph" w:customStyle="1" w:styleId="Default">
    <w:name w:val="Default"/>
    <w:rsid w:val="00E8280E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CommentTextChar">
    <w:name w:val="Comment Text Char"/>
    <w:link w:val="CommentText"/>
    <w:semiHidden/>
    <w:locked/>
    <w:rsid w:val="00553CFC"/>
    <w:rPr>
      <w:snapToGrid w:val="0"/>
      <w:lang w:val="en-GB" w:eastAsia="en-US" w:bidi="ar-SA"/>
    </w:rPr>
  </w:style>
  <w:style w:type="table" w:styleId="TableGrid">
    <w:name w:val="Table Grid"/>
    <w:basedOn w:val="TableNormal"/>
    <w:uiPriority w:val="39"/>
    <w:rsid w:val="006B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37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EmailStyle31">
    <w:name w:val="EmailStyle31"/>
    <w:semiHidden/>
    <w:rsid w:val="00051948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NormalWeb">
    <w:name w:val="Normal (Web)"/>
    <w:basedOn w:val="Normal"/>
    <w:uiPriority w:val="99"/>
    <w:unhideWhenUsed/>
    <w:rsid w:val="000C0231"/>
    <w:rPr>
      <w:rFonts w:eastAsia="Calibri"/>
      <w:noProof w:val="0"/>
      <w:color w:val="000000"/>
      <w:sz w:val="24"/>
      <w:szCs w:val="24"/>
      <w:lang w:eastAsia="en-GB"/>
    </w:rPr>
  </w:style>
  <w:style w:type="character" w:styleId="Emphasis">
    <w:name w:val="Emphasis"/>
    <w:qFormat/>
    <w:rsid w:val="000C0231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41761D"/>
  </w:style>
  <w:style w:type="paragraph" w:styleId="PlainText">
    <w:name w:val="Plain Text"/>
    <w:basedOn w:val="Normal"/>
    <w:link w:val="PlainTextChar"/>
    <w:uiPriority w:val="99"/>
    <w:semiHidden/>
    <w:unhideWhenUsed/>
    <w:rsid w:val="00EA6379"/>
    <w:rPr>
      <w:rFonts w:ascii="Consolas" w:eastAsia="Calibri" w:hAnsi="Consolas" w:cs="Consolas"/>
      <w:noProof w:val="0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EA6379"/>
    <w:rPr>
      <w:rFonts w:ascii="Consolas" w:eastAsia="Calibri" w:hAnsi="Consolas" w:cs="Consolas"/>
      <w:sz w:val="21"/>
      <w:szCs w:val="21"/>
      <w:lang w:val="en-GB" w:eastAsia="en-GB" w:bidi="ar-SA"/>
    </w:rPr>
  </w:style>
  <w:style w:type="character" w:styleId="Strong">
    <w:name w:val="Strong"/>
    <w:uiPriority w:val="22"/>
    <w:qFormat/>
    <w:rsid w:val="00986B42"/>
    <w:rPr>
      <w:b/>
      <w:bCs/>
    </w:rPr>
  </w:style>
  <w:style w:type="paragraph" w:customStyle="1" w:styleId="yiv590189941msonormal">
    <w:name w:val="yiv590189941msonormal"/>
    <w:basedOn w:val="Normal"/>
    <w:rsid w:val="00421EDD"/>
    <w:pPr>
      <w:spacing w:before="100" w:beforeAutospacing="1" w:after="100" w:afterAutospacing="1"/>
    </w:pPr>
    <w:rPr>
      <w:noProof w:val="0"/>
      <w:sz w:val="24"/>
      <w:szCs w:val="24"/>
      <w:lang w:eastAsia="en-GB"/>
    </w:rPr>
  </w:style>
  <w:style w:type="paragraph" w:customStyle="1" w:styleId="yiv590189941msolistparagraph">
    <w:name w:val="yiv590189941msolistparagraph"/>
    <w:basedOn w:val="Normal"/>
    <w:rsid w:val="00421EDD"/>
    <w:pPr>
      <w:spacing w:before="100" w:beforeAutospacing="1" w:after="100" w:afterAutospacing="1"/>
    </w:pPr>
    <w:rPr>
      <w:noProof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59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18"/>
    <w:pPr>
      <w:widowControl/>
    </w:pPr>
    <w:rPr>
      <w:b/>
      <w:bCs/>
      <w:noProof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18"/>
    <w:rPr>
      <w:b/>
      <w:bCs/>
      <w:noProof/>
      <w:snapToGrid w:val="0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18"/>
    <w:rPr>
      <w:rFonts w:ascii="Tahoma" w:hAnsi="Tahoma" w:cs="Tahoma"/>
      <w:noProof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7B4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C064B"/>
    <w:rPr>
      <w:rFonts w:ascii="Comic Sans MS" w:hAnsi="Comic Sans MS"/>
      <w:sz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63E50"/>
    <w:rPr>
      <w:noProof/>
      <w:lang w:val="en-GB"/>
    </w:rPr>
  </w:style>
  <w:style w:type="character" w:customStyle="1" w:styleId="BodyTextChar">
    <w:name w:val="Body Text Char"/>
    <w:basedOn w:val="DefaultParagraphFont"/>
    <w:link w:val="BodyText"/>
    <w:rsid w:val="009E4BEC"/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9E4BEC"/>
    <w:rPr>
      <w:rFonts w:ascii="Comic Sans MS" w:hAnsi="Comic Sans MS"/>
      <w:i/>
      <w:noProof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754A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54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54A2"/>
    <w:pPr>
      <w:spacing w:after="100"/>
      <w:ind w:left="2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4F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A25B2-532B-4B0A-B30B-C5B0E201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STIF COURSE DIRECTOR</vt:lpstr>
    </vt:vector>
  </TitlesOfParts>
  <Company/>
  <LinksUpToDate>false</LinksUpToDate>
  <CharactersWithSpaces>3537</CharactersWithSpaces>
  <SharedDoc>false</SharedDoc>
  <HLinks>
    <vt:vector size="144" baseType="variant">
      <vt:variant>
        <vt:i4>6225984</vt:i4>
      </vt:variant>
      <vt:variant>
        <vt:i4>72</vt:i4>
      </vt:variant>
      <vt:variant>
        <vt:i4>0</vt:i4>
      </vt:variant>
      <vt:variant>
        <vt:i4>5</vt:i4>
      </vt:variant>
      <vt:variant>
        <vt:lpwstr>http://www.bashh.org/education_training_and_careers/stif/stif_competencies/stif_level1_competency</vt:lpwstr>
      </vt:variant>
      <vt:variant>
        <vt:lpwstr/>
      </vt:variant>
      <vt:variant>
        <vt:i4>6225984</vt:i4>
      </vt:variant>
      <vt:variant>
        <vt:i4>69</vt:i4>
      </vt:variant>
      <vt:variant>
        <vt:i4>0</vt:i4>
      </vt:variant>
      <vt:variant>
        <vt:i4>5</vt:i4>
      </vt:variant>
      <vt:variant>
        <vt:lpwstr>http://www.bashh.org/education_training_and_careers/stif/stif_competencies/stif_level1_competency</vt:lpwstr>
      </vt:variant>
      <vt:variant>
        <vt:lpwstr/>
      </vt:variant>
      <vt:variant>
        <vt:i4>8126545</vt:i4>
      </vt:variant>
      <vt:variant>
        <vt:i4>66</vt:i4>
      </vt:variant>
      <vt:variant>
        <vt:i4>0</vt:i4>
      </vt:variant>
      <vt:variant>
        <vt:i4>5</vt:i4>
      </vt:variant>
      <vt:variant>
        <vt:lpwstr>http://www.bashh.org/stif_ic</vt:lpwstr>
      </vt:variant>
      <vt:variant>
        <vt:lpwstr/>
      </vt:variant>
      <vt:variant>
        <vt:i4>8126545</vt:i4>
      </vt:variant>
      <vt:variant>
        <vt:i4>63</vt:i4>
      </vt:variant>
      <vt:variant>
        <vt:i4>0</vt:i4>
      </vt:variant>
      <vt:variant>
        <vt:i4>5</vt:i4>
      </vt:variant>
      <vt:variant>
        <vt:lpwstr>http://www.bashh.org/stif_ic</vt:lpwstr>
      </vt:variant>
      <vt:variant>
        <vt:lpwstr/>
      </vt:variant>
      <vt:variant>
        <vt:i4>7798893</vt:i4>
      </vt:variant>
      <vt:variant>
        <vt:i4>60</vt:i4>
      </vt:variant>
      <vt:variant>
        <vt:i4>0</vt:i4>
      </vt:variant>
      <vt:variant>
        <vt:i4>5</vt:i4>
      </vt:variant>
      <vt:variant>
        <vt:lpwstr>http://www.adam-rouilly.co.uk/</vt:lpwstr>
      </vt:variant>
      <vt:variant>
        <vt:lpwstr/>
      </vt:variant>
      <vt:variant>
        <vt:i4>6357106</vt:i4>
      </vt:variant>
      <vt:variant>
        <vt:i4>57</vt:i4>
      </vt:variant>
      <vt:variant>
        <vt:i4>0</vt:i4>
      </vt:variant>
      <vt:variant>
        <vt:i4>5</vt:i4>
      </vt:variant>
      <vt:variant>
        <vt:lpwstr>http://www.espmodels.co.uk/</vt:lpwstr>
      </vt:variant>
      <vt:variant>
        <vt:lpwstr/>
      </vt:variant>
      <vt:variant>
        <vt:i4>1703969</vt:i4>
      </vt:variant>
      <vt:variant>
        <vt:i4>54</vt:i4>
      </vt:variant>
      <vt:variant>
        <vt:i4>0</vt:i4>
      </vt:variant>
      <vt:variant>
        <vt:i4>5</vt:i4>
      </vt:variant>
      <vt:variant>
        <vt:lpwstr>mailto:stif@suebird.biz</vt:lpwstr>
      </vt:variant>
      <vt:variant>
        <vt:lpwstr/>
      </vt:variant>
      <vt:variant>
        <vt:i4>4456500</vt:i4>
      </vt:variant>
      <vt:variant>
        <vt:i4>51</vt:i4>
      </vt:variant>
      <vt:variant>
        <vt:i4>0</vt:i4>
      </vt:variant>
      <vt:variant>
        <vt:i4>5</vt:i4>
      </vt:variant>
      <vt:variant>
        <vt:lpwstr>mailto:nick.theobald@nhs.net</vt:lpwstr>
      </vt:variant>
      <vt:variant>
        <vt:lpwstr/>
      </vt:variant>
      <vt:variant>
        <vt:i4>2424940</vt:i4>
      </vt:variant>
      <vt:variant>
        <vt:i4>48</vt:i4>
      </vt:variant>
      <vt:variant>
        <vt:i4>0</vt:i4>
      </vt:variant>
      <vt:variant>
        <vt:i4>5</vt:i4>
      </vt:variant>
      <vt:variant>
        <vt:lpwstr>http://www.surveymonkey.com/s/STIF_Evaluation_Summary</vt:lpwstr>
      </vt:variant>
      <vt:variant>
        <vt:lpwstr/>
      </vt:variant>
      <vt:variant>
        <vt:i4>2424940</vt:i4>
      </vt:variant>
      <vt:variant>
        <vt:i4>45</vt:i4>
      </vt:variant>
      <vt:variant>
        <vt:i4>0</vt:i4>
      </vt:variant>
      <vt:variant>
        <vt:i4>5</vt:i4>
      </vt:variant>
      <vt:variant>
        <vt:lpwstr>http://www.surveymonkey.com/s/STIF_Evaluation_Summary</vt:lpwstr>
      </vt:variant>
      <vt:variant>
        <vt:lpwstr/>
      </vt:variant>
      <vt:variant>
        <vt:i4>6684740</vt:i4>
      </vt:variant>
      <vt:variant>
        <vt:i4>42</vt:i4>
      </vt:variant>
      <vt:variant>
        <vt:i4>0</vt:i4>
      </vt:variant>
      <vt:variant>
        <vt:i4>5</vt:i4>
      </vt:variant>
      <vt:variant>
        <vt:lpwstr>mailto:support@e-lfh.org.uk</vt:lpwstr>
      </vt:variant>
      <vt:variant>
        <vt:lpwstr/>
      </vt:variant>
      <vt:variant>
        <vt:i4>655459</vt:i4>
      </vt:variant>
      <vt:variant>
        <vt:i4>39</vt:i4>
      </vt:variant>
      <vt:variant>
        <vt:i4>0</vt:i4>
      </vt:variant>
      <vt:variant>
        <vt:i4>5</vt:i4>
      </vt:variant>
      <vt:variant>
        <vt:lpwstr>http://www.e-lfh.org.uk/support_elfh_LMS_faqs.html</vt:lpwstr>
      </vt:variant>
      <vt:variant>
        <vt:lpwstr/>
      </vt:variant>
      <vt:variant>
        <vt:i4>4587529</vt:i4>
      </vt:variant>
      <vt:variant>
        <vt:i4>36</vt:i4>
      </vt:variant>
      <vt:variant>
        <vt:i4>0</vt:i4>
      </vt:variant>
      <vt:variant>
        <vt:i4>5</vt:i4>
      </vt:variant>
      <vt:variant>
        <vt:lpwstr>http://www.e-lfh.org.uk/tutorials_elfh_lms.html</vt:lpwstr>
      </vt:variant>
      <vt:variant>
        <vt:lpwstr/>
      </vt:variant>
      <vt:variant>
        <vt:i4>655391</vt:i4>
      </vt:variant>
      <vt:variant>
        <vt:i4>33</vt:i4>
      </vt:variant>
      <vt:variant>
        <vt:i4>0</vt:i4>
      </vt:variant>
      <vt:variant>
        <vt:i4>5</vt:i4>
      </vt:variant>
      <vt:variant>
        <vt:lpwstr>http://www.e-lfh.org.uk/docs/support/e-LfH LMS Quick Start Guide.pdf</vt:lpwstr>
      </vt:variant>
      <vt:variant>
        <vt:lpwstr/>
      </vt:variant>
      <vt:variant>
        <vt:i4>2818070</vt:i4>
      </vt:variant>
      <vt:variant>
        <vt:i4>30</vt:i4>
      </vt:variant>
      <vt:variant>
        <vt:i4>0</vt:i4>
      </vt:variant>
      <vt:variant>
        <vt:i4>5</vt:i4>
      </vt:variant>
      <vt:variant>
        <vt:lpwstr>http://www.e-lfh.org.uk/technical_requirements_e-lfh_LMS.html</vt:lpwstr>
      </vt:variant>
      <vt:variant>
        <vt:lpwstr/>
      </vt:variant>
      <vt:variant>
        <vt:i4>3014769</vt:i4>
      </vt:variant>
      <vt:variant>
        <vt:i4>27</vt:i4>
      </vt:variant>
      <vt:variant>
        <vt:i4>0</vt:i4>
      </vt:variant>
      <vt:variant>
        <vt:i4>5</vt:i4>
      </vt:variant>
      <vt:variant>
        <vt:lpwstr>http://www.e-lfh.org.uk/support_elfh_LMS.html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http://www.e-lfh.org.uk/projects/hiv-sti/register.html</vt:lpwstr>
      </vt:variant>
      <vt:variant>
        <vt:lpwstr/>
      </vt:variant>
      <vt:variant>
        <vt:i4>2162739</vt:i4>
      </vt:variant>
      <vt:variant>
        <vt:i4>21</vt:i4>
      </vt:variant>
      <vt:variant>
        <vt:i4>0</vt:i4>
      </vt:variant>
      <vt:variant>
        <vt:i4>5</vt:i4>
      </vt:variant>
      <vt:variant>
        <vt:lpwstr>http://www.e-lfh.org.uk/projects/hiv-sti/register.html</vt:lpwstr>
      </vt:variant>
      <vt:variant>
        <vt:lpwstr/>
      </vt:variant>
      <vt:variant>
        <vt:i4>6684713</vt:i4>
      </vt:variant>
      <vt:variant>
        <vt:i4>18</vt:i4>
      </vt:variant>
      <vt:variant>
        <vt:i4>0</vt:i4>
      </vt:variant>
      <vt:variant>
        <vt:i4>5</vt:i4>
      </vt:variant>
      <vt:variant>
        <vt:lpwstr>http://www.connectingforhealth.nhs.uk/systemsandservices/nhsmail/using</vt:lpwstr>
      </vt:variant>
      <vt:variant>
        <vt:lpwstr/>
      </vt:variant>
      <vt:variant>
        <vt:i4>458771</vt:i4>
      </vt:variant>
      <vt:variant>
        <vt:i4>15</vt:i4>
      </vt:variant>
      <vt:variant>
        <vt:i4>0</vt:i4>
      </vt:variant>
      <vt:variant>
        <vt:i4>5</vt:i4>
      </vt:variant>
      <vt:variant>
        <vt:lpwstr>http://www.esrsolution.co.uk/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http://www.e-lfh.org.uk/projects/hiv-sti/register.html</vt:lpwstr>
      </vt:variant>
      <vt:variant>
        <vt:lpwstr/>
      </vt:variant>
      <vt:variant>
        <vt:i4>6684713</vt:i4>
      </vt:variant>
      <vt:variant>
        <vt:i4>9</vt:i4>
      </vt:variant>
      <vt:variant>
        <vt:i4>0</vt:i4>
      </vt:variant>
      <vt:variant>
        <vt:i4>5</vt:i4>
      </vt:variant>
      <vt:variant>
        <vt:lpwstr>http://www.connectingforhealth.nhs.uk/systemsandservices/nhsmail/using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http://www.e-lfh.org.uk/projects/hiv-sti/register.html</vt:lpwstr>
      </vt:variant>
      <vt:variant>
        <vt:lpwstr/>
      </vt:variant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mailto:stif@suebird.biz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 COURSE DIRECTOR</dc:title>
  <dc:creator>Mason/Dhar;Dhar/Bird/Theobald</dc:creator>
  <cp:lastModifiedBy>BASHH Admin - Caroline</cp:lastModifiedBy>
  <cp:revision>5</cp:revision>
  <cp:lastPrinted>2021-03-25T17:16:00Z</cp:lastPrinted>
  <dcterms:created xsi:type="dcterms:W3CDTF">2021-08-18T16:22:00Z</dcterms:created>
  <dcterms:modified xsi:type="dcterms:W3CDTF">2021-09-01T09:16:00Z</dcterms:modified>
</cp:coreProperties>
</file>